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568F55F" w:rsidR="00A156C3" w:rsidRPr="00A156C3" w:rsidRDefault="00C161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Clubs &amp; Societies Fair </w:t>
            </w:r>
            <w:r w:rsidR="006A4570">
              <w:rPr>
                <w:rFonts w:ascii="Verdana" w:eastAsia="Times New Roman" w:hAnsi="Verdana" w:cs="Times New Roman"/>
                <w:b/>
                <w:lang w:eastAsia="en-GB"/>
              </w:rPr>
              <w:t>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27C2118" w:rsidR="00A156C3" w:rsidRPr="00A156C3" w:rsidRDefault="00FF6D0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25/08/2021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1CD7655" w:rsidR="00A156C3" w:rsidRPr="00A156C3" w:rsidRDefault="00FF6D0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Ghanaian Society</w:t>
            </w:r>
            <w:r w:rsidR="00A0706D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E3230F">
              <w:rPr>
                <w:rFonts w:ascii="Verdana" w:eastAsia="Times New Roman" w:hAnsi="Verdana" w:cs="Times New Roman"/>
                <w:b/>
                <w:lang w:eastAsia="en-GB"/>
              </w:rPr>
              <w:t>Southampton</w:t>
            </w:r>
          </w:p>
        </w:tc>
        <w:tc>
          <w:tcPr>
            <w:tcW w:w="956" w:type="pct"/>
            <w:shd w:val="clear" w:color="auto" w:fill="auto"/>
          </w:tcPr>
          <w:p w14:paraId="3C5F0403" w14:textId="5994A615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DF27583" w:rsidR="00EB5320" w:rsidRPr="00B817BD" w:rsidRDefault="00C1614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Name of Committee member completing form</w:t>
            </w:r>
          </w:p>
        </w:tc>
        <w:tc>
          <w:tcPr>
            <w:tcW w:w="1837" w:type="pct"/>
            <w:shd w:val="clear" w:color="auto" w:fill="auto"/>
          </w:tcPr>
          <w:p w14:paraId="26E39AFA" w14:textId="3509B412" w:rsidR="00EB5320" w:rsidRDefault="00BD422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Jade Addae-Bosompra (President)</w:t>
            </w:r>
          </w:p>
          <w:p w14:paraId="3C5F0407" w14:textId="4666BCC9" w:rsidR="00BD422C" w:rsidRPr="00E3230F" w:rsidRDefault="00BD422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Daniel </w:t>
            </w:r>
            <w:proofErr w:type="spellStart"/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Boadi</w:t>
            </w:r>
            <w:proofErr w:type="spellEnd"/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(Vice 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84366C4" w:rsidR="00EB5320" w:rsidRPr="00BD422C" w:rsidRDefault="00BD422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Daniel </w:t>
            </w:r>
            <w:proofErr w:type="spellStart"/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Boadi</w:t>
            </w:r>
            <w:proofErr w:type="spellEnd"/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2"/>
        <w:gridCol w:w="2637"/>
        <w:gridCol w:w="1857"/>
        <w:gridCol w:w="559"/>
        <w:gridCol w:w="559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5574E">
        <w:trPr>
          <w:tblHeader/>
        </w:trPr>
        <w:tc>
          <w:tcPr>
            <w:tcW w:w="19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85293A" w14:paraId="3C5F041F" w14:textId="77777777" w:rsidTr="0025574E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33231D" w14:paraId="3C5F042B" w14:textId="77777777" w:rsidTr="0025574E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33231D" w14:paraId="3C5F043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794F3503" w14:textId="77777777" w:rsidR="00A61D19" w:rsidRDefault="006A4570" w:rsidP="00A61D19">
            <w:pPr>
              <w:pStyle w:val="ListParagraph"/>
              <w:numPr>
                <w:ilvl w:val="0"/>
                <w:numId w:val="39"/>
              </w:numPr>
            </w:pPr>
            <w:r w:rsidRPr="006A4570">
              <w:t>Slip</w:t>
            </w:r>
            <w:r w:rsidR="00A61D19">
              <w:t xml:space="preserve">ping </w:t>
            </w:r>
          </w:p>
          <w:p w14:paraId="20C43B9E" w14:textId="77777777" w:rsidR="00A61D19" w:rsidRDefault="00A61D19" w:rsidP="00A61D19">
            <w:pPr>
              <w:pStyle w:val="ListParagraph"/>
              <w:numPr>
                <w:ilvl w:val="0"/>
                <w:numId w:val="39"/>
              </w:numPr>
            </w:pPr>
            <w:r>
              <w:t xml:space="preserve">Tripping </w:t>
            </w:r>
          </w:p>
          <w:p w14:paraId="00B5FD80" w14:textId="2D9FD2DE" w:rsidR="00CE1AAA" w:rsidRDefault="00A61D19" w:rsidP="00A61D19">
            <w:pPr>
              <w:pStyle w:val="ListParagraph"/>
              <w:numPr>
                <w:ilvl w:val="0"/>
                <w:numId w:val="39"/>
              </w:numPr>
            </w:pPr>
            <w:r w:rsidRPr="006A4570">
              <w:t>F</w:t>
            </w:r>
            <w:r w:rsidR="006A4570" w:rsidRPr="006A4570">
              <w:t>all</w:t>
            </w:r>
            <w:r>
              <w:t xml:space="preserve">ing </w:t>
            </w:r>
          </w:p>
          <w:p w14:paraId="377BFFAC" w14:textId="2B0C341D" w:rsidR="00A61D19" w:rsidRDefault="00A61D19"/>
          <w:p w14:paraId="0E381315" w14:textId="77777777" w:rsidR="00A61D19" w:rsidRDefault="00A61D19"/>
          <w:p w14:paraId="05E8CB10" w14:textId="77777777" w:rsidR="00A61D19" w:rsidRDefault="006A4570" w:rsidP="00A61D19">
            <w:pPr>
              <w:pStyle w:val="ListParagraph"/>
              <w:numPr>
                <w:ilvl w:val="0"/>
                <w:numId w:val="39"/>
              </w:numPr>
            </w:pPr>
            <w:r>
              <w:t>Risk of Minor Injuries: Grazes</w:t>
            </w:r>
          </w:p>
          <w:p w14:paraId="257A2ED7" w14:textId="71B73933" w:rsidR="00A61D19" w:rsidRDefault="00A61D19" w:rsidP="00A61D19">
            <w:pPr>
              <w:pStyle w:val="ListParagraph"/>
              <w:numPr>
                <w:ilvl w:val="0"/>
                <w:numId w:val="39"/>
              </w:numPr>
            </w:pPr>
            <w:r>
              <w:t>C</w:t>
            </w:r>
            <w:r w:rsidR="006A4570">
              <w:t xml:space="preserve">uts </w:t>
            </w:r>
          </w:p>
          <w:p w14:paraId="73396C09" w14:textId="14F463A6" w:rsidR="006A4570" w:rsidRDefault="00A61D19" w:rsidP="00A61D19">
            <w:pPr>
              <w:pStyle w:val="ListParagraph"/>
              <w:numPr>
                <w:ilvl w:val="0"/>
                <w:numId w:val="39"/>
              </w:numPr>
            </w:pPr>
            <w:r>
              <w:t>B</w:t>
            </w:r>
            <w:r w:rsidR="006A4570">
              <w:t>ruising</w:t>
            </w:r>
          </w:p>
          <w:p w14:paraId="3C5F042D" w14:textId="122E9ED4" w:rsidR="006A4570" w:rsidRDefault="006A4570" w:rsidP="00A61D19">
            <w:pPr>
              <w:pStyle w:val="ListParagraph"/>
              <w:numPr>
                <w:ilvl w:val="0"/>
                <w:numId w:val="39"/>
              </w:numPr>
            </w:pPr>
            <w:r>
              <w:t>Major injury: Fractures</w:t>
            </w:r>
            <w:r w:rsidR="00A61D19">
              <w:t>, concussion</w:t>
            </w:r>
          </w:p>
        </w:tc>
        <w:tc>
          <w:tcPr>
            <w:tcW w:w="602" w:type="pct"/>
            <w:shd w:val="clear" w:color="auto" w:fill="FFFFFF" w:themeFill="background1"/>
          </w:tcPr>
          <w:p w14:paraId="1B2D65D3" w14:textId="77777777" w:rsidR="00CC1CAF" w:rsidRDefault="006A4570" w:rsidP="00CC1CAF">
            <w:pPr>
              <w:pStyle w:val="ListParagraph"/>
              <w:numPr>
                <w:ilvl w:val="0"/>
                <w:numId w:val="39"/>
              </w:numPr>
            </w:pPr>
            <w:r w:rsidRPr="006A4570">
              <w:t>Attendees</w:t>
            </w:r>
            <w:r w:rsidR="00CC1CAF">
              <w:t xml:space="preserve"> </w:t>
            </w:r>
          </w:p>
          <w:p w14:paraId="467BDDEB" w14:textId="7D28A420" w:rsidR="00CC1CAF" w:rsidRDefault="006A4570" w:rsidP="00CC1CAF">
            <w:pPr>
              <w:pStyle w:val="ListParagraph"/>
              <w:numPr>
                <w:ilvl w:val="0"/>
                <w:numId w:val="39"/>
              </w:numPr>
            </w:pPr>
            <w:r w:rsidRPr="006A4570">
              <w:t>students</w:t>
            </w:r>
          </w:p>
          <w:p w14:paraId="6BFD747F" w14:textId="77777777" w:rsidR="00CE1AAA" w:rsidRDefault="006A4570" w:rsidP="00CC1CAF">
            <w:pPr>
              <w:pStyle w:val="ListParagraph"/>
              <w:numPr>
                <w:ilvl w:val="0"/>
                <w:numId w:val="39"/>
              </w:numPr>
            </w:pPr>
            <w:r w:rsidRPr="006A4570">
              <w:t>staff</w:t>
            </w:r>
          </w:p>
          <w:p w14:paraId="3C5F042E" w14:textId="46B30F6F" w:rsidR="00CC1CAF" w:rsidRDefault="00CC1CAF" w:rsidP="00CC1CAF">
            <w:pPr>
              <w:pStyle w:val="ListParagraph"/>
              <w:numPr>
                <w:ilvl w:val="0"/>
                <w:numId w:val="39"/>
              </w:numPr>
            </w:pPr>
            <w:r>
              <w:t>members of public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7FCF5067" w:rsidR="00CE1AAA" w:rsidRPr="00957A37" w:rsidRDefault="00707F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1" w14:textId="71C8CD5F" w:rsidR="00CE1AAA" w:rsidRPr="00957A37" w:rsidRDefault="00707F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D50882A" w14:textId="3B49BB96" w:rsidR="000D7E23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Space allocated to stalls to allow for movement of stall holders;</w:t>
            </w:r>
          </w:p>
          <w:p w14:paraId="16AE3C4A" w14:textId="354BB1B5" w:rsidR="00A74E79" w:rsidRDefault="00A74E79">
            <w:pPr>
              <w:rPr>
                <w:rFonts w:ascii="Lucida Sans" w:hAnsi="Lucida Sans"/>
                <w:b/>
              </w:rPr>
            </w:pPr>
          </w:p>
          <w:p w14:paraId="33ED49E4" w14:textId="5D1ECDDA" w:rsidR="00A74E79" w:rsidRDefault="00A74E7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Stalls placed a considerable distance away </w:t>
            </w:r>
            <w:r w:rsidR="00DA7E6E">
              <w:rPr>
                <w:rFonts w:ascii="Lucida Sans" w:hAnsi="Lucida Sans"/>
                <w:b/>
              </w:rPr>
              <w:t>from each other.</w:t>
            </w:r>
          </w:p>
          <w:p w14:paraId="01CC1A83" w14:textId="77777777" w:rsidR="00DA7E6E" w:rsidRDefault="00DA7E6E">
            <w:pPr>
              <w:rPr>
                <w:rFonts w:ascii="Lucida Sans" w:hAnsi="Lucida Sans"/>
                <w:b/>
              </w:rPr>
            </w:pPr>
          </w:p>
          <w:p w14:paraId="22E67B90" w14:textId="652A4FCF" w:rsidR="00DA7E6E" w:rsidRDefault="00DA7E6E">
            <w:pPr>
              <w:rPr>
                <w:rFonts w:ascii="Lucida Sans" w:hAnsi="Lucida Sans"/>
                <w:b/>
              </w:rPr>
            </w:pPr>
          </w:p>
          <w:p w14:paraId="350D8EF3" w14:textId="1CC47F61" w:rsidR="00CE1AAA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Rear/sides of stall to be kept </w:t>
            </w:r>
            <w:r w:rsidR="00CC1CAF">
              <w:rPr>
                <w:rFonts w:ascii="Lucida Sans" w:hAnsi="Lucida Sans"/>
                <w:b/>
              </w:rPr>
              <w:t>neat.</w:t>
            </w:r>
          </w:p>
          <w:p w14:paraId="39575AB2" w14:textId="77777777" w:rsidR="00CC1CAF" w:rsidRDefault="00CC1CAF">
            <w:pPr>
              <w:rPr>
                <w:rFonts w:ascii="Lucida Sans" w:hAnsi="Lucida Sans"/>
                <w:b/>
              </w:rPr>
            </w:pPr>
          </w:p>
          <w:p w14:paraId="3C5F0432" w14:textId="62C8AD92" w:rsidR="000D7E23" w:rsidRPr="00957A37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Packaging/transport cases to be stored away from the stall</w:t>
            </w:r>
            <w:r w:rsidR="009455F4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36" w14:textId="70347F2A" w:rsidR="00CE1AAA" w:rsidRDefault="009455F4">
            <w:r>
              <w:t>If one sees rubbish placed near the walkway at the time of the event then representatives must remove them immediately to prevent injury.</w:t>
            </w:r>
          </w:p>
        </w:tc>
      </w:tr>
      <w:tr w:rsidR="0033231D" w14:paraId="3C5F044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DF94754" w14:textId="193FC9F6" w:rsidR="00171B62" w:rsidRDefault="00171B62" w:rsidP="006A4570">
            <w:r>
              <w:t xml:space="preserve">There may be limited space in areas allocated to walk in, </w:t>
            </w:r>
            <w:r w:rsidR="00D47AFF">
              <w:t>doorways and rooms.</w:t>
            </w:r>
          </w:p>
          <w:p w14:paraId="6272CC2A" w14:textId="690F40DF" w:rsidR="00171B62" w:rsidRDefault="00171B62" w:rsidP="006A4570"/>
          <w:p w14:paraId="09388E25" w14:textId="59B1E0D4" w:rsidR="00171B62" w:rsidRDefault="00171B62" w:rsidP="006A4570"/>
          <w:p w14:paraId="180B187C" w14:textId="77777777" w:rsidR="00171B62" w:rsidRDefault="00171B62" w:rsidP="006A4570"/>
          <w:p w14:paraId="3B023A61" w14:textId="6B46FE29" w:rsidR="00D47AFF" w:rsidRDefault="00171B62" w:rsidP="006A4570">
            <w:r>
              <w:t xml:space="preserve">Risk </w:t>
            </w:r>
            <w:r w:rsidR="006A4570">
              <w:t xml:space="preserve">of Students </w:t>
            </w:r>
            <w:r w:rsidR="00D47AFF">
              <w:t xml:space="preserve">reacting </w:t>
            </w:r>
            <w:r w:rsidR="003C72B7">
              <w:t>poorly, dangerously and panicking due to limited space.</w:t>
            </w:r>
          </w:p>
          <w:p w14:paraId="44BF0C81" w14:textId="77777777" w:rsidR="00D47AFF" w:rsidRDefault="00D47AFF" w:rsidP="006A4570"/>
          <w:p w14:paraId="3C5F0439" w14:textId="31DAA0F5" w:rsidR="00CE1AAA" w:rsidRDefault="003C72B7" w:rsidP="006A4570">
            <w:r>
              <w:t xml:space="preserve">Crushing against surrounding objects and infrastructure. </w:t>
            </w:r>
            <w:r w:rsidR="009B5D39">
              <w:t xml:space="preserve">Violent behaviour. 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35CBECC2" w:rsidR="00CE1AAA" w:rsidRDefault="006A4570">
            <w:r w:rsidRPr="006A4570">
              <w:t>Attendees, students, staff</w:t>
            </w:r>
            <w:r w:rsidR="009B5D39">
              <w:t>, member of publ</w:t>
            </w:r>
            <w:r w:rsidR="00A33764">
              <w:t>i</w:t>
            </w:r>
            <w:r w:rsidR="009B5D39">
              <w:t>c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10BC9CB6" w:rsidR="00CE1AAA" w:rsidRPr="00957A37" w:rsidRDefault="00A337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D" w14:textId="6F853FD2" w:rsidR="00CE1AAA" w:rsidRPr="00957A37" w:rsidRDefault="00A337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65D437C5" w14:textId="73585E83" w:rsidR="0085293A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14:paraId="202EB0DE" w14:textId="77777777" w:rsidR="00805595" w:rsidRPr="006A4570" w:rsidRDefault="00805595" w:rsidP="006A4570">
            <w:pPr>
              <w:rPr>
                <w:rFonts w:ascii="Lucida Sans" w:hAnsi="Lucida Sans"/>
                <w:b/>
              </w:rPr>
            </w:pPr>
          </w:p>
          <w:p w14:paraId="7891DABF" w14:textId="79BE0888" w:rsidR="00C16146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Representatives </w:t>
            </w:r>
            <w:r w:rsidR="00C706D9">
              <w:rPr>
                <w:rFonts w:ascii="Lucida Sans" w:hAnsi="Lucida Sans"/>
                <w:b/>
              </w:rPr>
              <w:t xml:space="preserve">must </w:t>
            </w:r>
            <w:r w:rsidRPr="006A4570">
              <w:rPr>
                <w:rFonts w:ascii="Lucida Sans" w:hAnsi="Lucida Sans"/>
                <w:b/>
              </w:rPr>
              <w:t xml:space="preserve">not block </w:t>
            </w:r>
            <w:r w:rsidR="00C706D9">
              <w:rPr>
                <w:rFonts w:ascii="Lucida Sans" w:hAnsi="Lucida Sans"/>
                <w:b/>
              </w:rPr>
              <w:t xml:space="preserve">the </w:t>
            </w:r>
            <w:r w:rsidRPr="006A4570">
              <w:rPr>
                <w:rFonts w:ascii="Lucida Sans" w:hAnsi="Lucida Sans"/>
                <w:b/>
              </w:rPr>
              <w:t xml:space="preserve">walkways </w:t>
            </w:r>
            <w:r w:rsidR="00C706D9">
              <w:rPr>
                <w:rFonts w:ascii="Lucida Sans" w:hAnsi="Lucida Sans"/>
                <w:b/>
              </w:rPr>
              <w:t xml:space="preserve">when talking to attendees </w:t>
            </w:r>
          </w:p>
          <w:p w14:paraId="0E8A2D61" w14:textId="77777777" w:rsidR="00C706D9" w:rsidRDefault="00C706D9" w:rsidP="006A4570">
            <w:pPr>
              <w:rPr>
                <w:rFonts w:ascii="Lucida Sans" w:hAnsi="Lucida Sans"/>
                <w:b/>
              </w:rPr>
            </w:pPr>
          </w:p>
          <w:p w14:paraId="2FAEBCC9" w14:textId="65FB95C9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Representatives to remain behind/within stall area during event;</w:t>
            </w:r>
          </w:p>
          <w:p w14:paraId="7FAE3F05" w14:textId="77777777" w:rsidR="00C706D9" w:rsidRDefault="00C706D9" w:rsidP="006A4570">
            <w:pPr>
              <w:rPr>
                <w:rFonts w:ascii="Lucida Sans" w:hAnsi="Lucida Sans"/>
                <w:b/>
              </w:rPr>
            </w:pPr>
          </w:p>
          <w:p w14:paraId="713A70B9" w14:textId="3BFEC7F0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 </w:t>
            </w:r>
            <w:proofErr w:type="spellStart"/>
            <w:r>
              <w:rPr>
                <w:rFonts w:ascii="Lucida Sans" w:hAnsi="Lucida Sans"/>
                <w:b/>
              </w:rPr>
              <w:t>flyering</w:t>
            </w:r>
            <w:proofErr w:type="spellEnd"/>
            <w:r>
              <w:rPr>
                <w:rFonts w:ascii="Lucida Sans" w:hAnsi="Lucida Sans"/>
                <w:b/>
              </w:rPr>
              <w:t xml:space="preserve"> or promotional activity outside of stall area from </w:t>
            </w:r>
            <w:r w:rsidR="00937C41">
              <w:rPr>
                <w:rFonts w:ascii="Lucida Sans" w:hAnsi="Lucida Sans"/>
                <w:b/>
              </w:rPr>
              <w:t>representatives.</w:t>
            </w:r>
          </w:p>
          <w:p w14:paraId="3C5F043E" w14:textId="29AD4DE4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5F078707" w14:textId="0A5A4890" w:rsidR="00CE1AAA" w:rsidRDefault="0085293A">
            <w:r>
              <w:t xml:space="preserve">Union staff to monitor </w:t>
            </w:r>
            <w:r w:rsidR="00805595">
              <w:t xml:space="preserve">and ensure that there is </w:t>
            </w:r>
            <w:r>
              <w:t>compliance with limit of 3 representatives in attendance;</w:t>
            </w:r>
          </w:p>
          <w:p w14:paraId="449E793B" w14:textId="77777777" w:rsidR="00805595" w:rsidRDefault="00805595"/>
          <w:p w14:paraId="0D88E855" w14:textId="3968062C" w:rsidR="0085293A" w:rsidRDefault="0085293A">
            <w:r>
              <w:t xml:space="preserve">Representatives </w:t>
            </w:r>
            <w:r w:rsidR="00937C41">
              <w:t>must have wristbands to show that they are active at any one time</w:t>
            </w:r>
          </w:p>
          <w:p w14:paraId="4F2092B3" w14:textId="77777777" w:rsidR="00805595" w:rsidRDefault="00805595"/>
          <w:p w14:paraId="3C5F0442" w14:textId="09701B83" w:rsidR="0085293A" w:rsidRDefault="0085293A">
            <w:r>
              <w:t xml:space="preserve">Stall holders to be made </w:t>
            </w:r>
            <w:r w:rsidR="00937C41">
              <w:t xml:space="preserve">well </w:t>
            </w:r>
            <w:r>
              <w:t xml:space="preserve">aware that stalls will be </w:t>
            </w:r>
            <w:r w:rsidR="00937C41">
              <w:t xml:space="preserve">removed </w:t>
            </w:r>
            <w:r>
              <w:t>if risk assessments are not followed.</w:t>
            </w:r>
          </w:p>
        </w:tc>
      </w:tr>
      <w:tr w:rsidR="0033231D" w14:paraId="3C5F044F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91464F5" w14:textId="77777777" w:rsidR="00CE1AAA" w:rsidRDefault="0025574E">
            <w:r w:rsidRPr="0025574E">
              <w:lastRenderedPageBreak/>
              <w:t>Manual handling</w:t>
            </w:r>
          </w:p>
          <w:p w14:paraId="47D1C290" w14:textId="77777777" w:rsidR="0027789E" w:rsidRDefault="0027789E"/>
          <w:p w14:paraId="5521FB08" w14:textId="77777777" w:rsidR="00A85851" w:rsidRDefault="00A85851" w:rsidP="00A85851">
            <w:r>
              <w:t>Carrying things above head</w:t>
            </w:r>
          </w:p>
          <w:p w14:paraId="13A85141" w14:textId="77777777" w:rsidR="00A85851" w:rsidRDefault="00A85851" w:rsidP="00A85851"/>
          <w:p w14:paraId="3B41DAF1" w14:textId="77777777" w:rsidR="00A85851" w:rsidRDefault="00A85851" w:rsidP="00A85851"/>
          <w:p w14:paraId="68792F75" w14:textId="77777777" w:rsidR="00A85851" w:rsidRDefault="00A85851" w:rsidP="00A85851">
            <w:r>
              <w:t xml:space="preserve">Stepping on platforms to reach things </w:t>
            </w:r>
          </w:p>
          <w:p w14:paraId="3C5F0444" w14:textId="71182F0C" w:rsidR="00A85851" w:rsidRDefault="00A85851"/>
        </w:tc>
        <w:tc>
          <w:tcPr>
            <w:tcW w:w="857" w:type="pct"/>
            <w:shd w:val="clear" w:color="auto" w:fill="FFFFFF" w:themeFill="background1"/>
          </w:tcPr>
          <w:p w14:paraId="301FE5D4" w14:textId="77777777" w:rsidR="0055608E" w:rsidRDefault="0055608E" w:rsidP="0025574E"/>
          <w:p w14:paraId="52C0D0FA" w14:textId="77777777" w:rsidR="0055608E" w:rsidRDefault="0055608E" w:rsidP="0055608E">
            <w:r>
              <w:t xml:space="preserve">Falls, </w:t>
            </w:r>
          </w:p>
          <w:p w14:paraId="4A1DF44A" w14:textId="77777777" w:rsidR="0055608E" w:rsidRDefault="0055608E" w:rsidP="0055608E">
            <w:r>
              <w:t xml:space="preserve">small bruises and </w:t>
            </w:r>
          </w:p>
          <w:p w14:paraId="7A31A32E" w14:textId="77777777" w:rsidR="0055608E" w:rsidRDefault="0055608E" w:rsidP="0055608E">
            <w:r>
              <w:t xml:space="preserve">cuts, </w:t>
            </w:r>
          </w:p>
          <w:p w14:paraId="5D4E15EB" w14:textId="77777777" w:rsidR="0055608E" w:rsidRDefault="0055608E" w:rsidP="0055608E">
            <w:r>
              <w:t>sprained ankles,</w:t>
            </w:r>
          </w:p>
          <w:p w14:paraId="17ABBC1A" w14:textId="77777777" w:rsidR="0055608E" w:rsidRDefault="0055608E" w:rsidP="0055608E">
            <w:r>
              <w:t xml:space="preserve"> broken bones</w:t>
            </w:r>
          </w:p>
          <w:p w14:paraId="325C0238" w14:textId="77777777" w:rsidR="0055608E" w:rsidRDefault="0055608E" w:rsidP="0055608E">
            <w:r>
              <w:t xml:space="preserve"> back injury </w:t>
            </w:r>
          </w:p>
          <w:p w14:paraId="460ACF8A" w14:textId="0ECDF0D8" w:rsidR="0055608E" w:rsidRPr="0025574E" w:rsidRDefault="0055608E" w:rsidP="0055608E">
            <w:r>
              <w:t>sprained hand</w:t>
            </w:r>
          </w:p>
        </w:tc>
        <w:tc>
          <w:tcPr>
            <w:tcW w:w="602" w:type="pct"/>
            <w:shd w:val="clear" w:color="auto" w:fill="FFFFFF" w:themeFill="background1"/>
          </w:tcPr>
          <w:p w14:paraId="364171FF" w14:textId="77777777" w:rsidR="009C3387" w:rsidRDefault="009C3387" w:rsidP="009C3387">
            <w:r>
              <w:t xml:space="preserve">People at the event </w:t>
            </w:r>
          </w:p>
          <w:p w14:paraId="07BF13AA" w14:textId="77777777" w:rsidR="009C3387" w:rsidRDefault="009C3387" w:rsidP="009C3387"/>
          <w:p w14:paraId="486213EF" w14:textId="77777777" w:rsidR="009C3387" w:rsidRDefault="009C3387" w:rsidP="009C3387">
            <w:r>
              <w:t xml:space="preserve">People near the manual handling </w:t>
            </w:r>
          </w:p>
          <w:p w14:paraId="75A393FC" w14:textId="77777777" w:rsidR="009C3387" w:rsidRDefault="009C3387" w:rsidP="009C3387"/>
          <w:p w14:paraId="1F71146C" w14:textId="77777777" w:rsidR="009C3387" w:rsidRDefault="009C3387" w:rsidP="009C3387"/>
          <w:p w14:paraId="3451A689" w14:textId="77777777" w:rsidR="00CE1AAA" w:rsidRDefault="009C3387" w:rsidP="009C3387">
            <w:r>
              <w:t>People/person involved in the manual handling</w:t>
            </w:r>
          </w:p>
          <w:p w14:paraId="2108DD33" w14:textId="77777777" w:rsidR="00B93674" w:rsidRDefault="00B93674" w:rsidP="009C3387"/>
          <w:p w14:paraId="6C1AA978" w14:textId="77777777" w:rsidR="00B93674" w:rsidRPr="00B30DF8" w:rsidRDefault="00B93674" w:rsidP="00B93674">
            <w:pPr>
              <w:rPr>
                <w:rFonts w:cstheme="minorHAnsi"/>
                <w:bCs/>
              </w:rPr>
            </w:pPr>
            <w:r w:rsidRPr="00B30DF8">
              <w:rPr>
                <w:rFonts w:cstheme="minorHAnsi"/>
                <w:bCs/>
              </w:rPr>
              <w:t xml:space="preserve">Encouraging people to be careful at all times </w:t>
            </w:r>
          </w:p>
          <w:p w14:paraId="55E4466C" w14:textId="77777777" w:rsidR="00B93674" w:rsidRPr="00B30DF8" w:rsidRDefault="00B93674" w:rsidP="00B93674">
            <w:pPr>
              <w:rPr>
                <w:rFonts w:cstheme="minorHAnsi"/>
                <w:bCs/>
              </w:rPr>
            </w:pPr>
          </w:p>
          <w:p w14:paraId="316E7161" w14:textId="77777777" w:rsidR="00B93674" w:rsidRPr="00B30DF8" w:rsidRDefault="00B93674" w:rsidP="00B93674">
            <w:pPr>
              <w:rPr>
                <w:rFonts w:cstheme="minorHAnsi"/>
                <w:bCs/>
              </w:rPr>
            </w:pPr>
          </w:p>
          <w:p w14:paraId="75006F66" w14:textId="77777777" w:rsidR="00B93674" w:rsidRPr="00B30DF8" w:rsidRDefault="00B93674" w:rsidP="00B93674">
            <w:pPr>
              <w:rPr>
                <w:rFonts w:cstheme="minorHAnsi"/>
                <w:bCs/>
              </w:rPr>
            </w:pPr>
            <w:r w:rsidRPr="00B30DF8">
              <w:rPr>
                <w:rFonts w:cstheme="minorHAnsi"/>
                <w:bCs/>
              </w:rPr>
              <w:t>Calling emergency services immediately should the need be.</w:t>
            </w:r>
          </w:p>
          <w:p w14:paraId="2CBEA21A" w14:textId="77777777" w:rsidR="00B93674" w:rsidRPr="00B30DF8" w:rsidRDefault="00B93674" w:rsidP="00B93674">
            <w:pPr>
              <w:rPr>
                <w:rFonts w:cstheme="minorHAnsi"/>
                <w:b/>
                <w:bCs/>
              </w:rPr>
            </w:pPr>
          </w:p>
          <w:p w14:paraId="285D97A3" w14:textId="77777777" w:rsidR="00B93674" w:rsidRPr="00B30DF8" w:rsidRDefault="00B93674" w:rsidP="00B93674">
            <w:pPr>
              <w:rPr>
                <w:rFonts w:cstheme="minorHAnsi"/>
              </w:rPr>
            </w:pPr>
            <w:r w:rsidRPr="00B30DF8">
              <w:rPr>
                <w:rFonts w:cstheme="minorHAnsi"/>
              </w:rPr>
              <w:t>Not carrying heavy objects</w:t>
            </w:r>
          </w:p>
          <w:p w14:paraId="298F1A0A" w14:textId="77777777" w:rsidR="00B93674" w:rsidRPr="00B30DF8" w:rsidRDefault="00B93674" w:rsidP="00B93674">
            <w:pPr>
              <w:rPr>
                <w:rFonts w:cstheme="minorHAnsi"/>
              </w:rPr>
            </w:pPr>
          </w:p>
          <w:p w14:paraId="7651F6FF" w14:textId="71E6B298" w:rsidR="00B93674" w:rsidRPr="0025574E" w:rsidRDefault="00B93674" w:rsidP="00B93674">
            <w:r w:rsidRPr="00B30DF8">
              <w:rPr>
                <w:rFonts w:cstheme="minorHAnsi"/>
              </w:rPr>
              <w:t>Not allowing people with Injuries to carry heavy objects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3D808BD8" w:rsidR="0025574E" w:rsidRPr="00640A49" w:rsidRDefault="0025574E" w:rsidP="0025574E">
            <w:pPr>
              <w:rPr>
                <w:rFonts w:cstheme="minorHAnsi"/>
                <w:bCs/>
              </w:rPr>
            </w:pPr>
            <w:r w:rsidRPr="00640A49">
              <w:rPr>
                <w:rFonts w:cstheme="minorHAnsi"/>
                <w:bCs/>
              </w:rPr>
              <w:t>Ensure that 2 people carry tables</w:t>
            </w:r>
            <w:r w:rsidR="00194F29">
              <w:rPr>
                <w:rFonts w:cstheme="minorHAnsi"/>
                <w:bCs/>
              </w:rPr>
              <w:t xml:space="preserve"> at one time.</w:t>
            </w:r>
          </w:p>
          <w:p w14:paraId="6AD7A81F" w14:textId="77777777" w:rsidR="00CE1AAA" w:rsidRPr="00640A49" w:rsidRDefault="0025574E" w:rsidP="0025574E">
            <w:pPr>
              <w:rPr>
                <w:rFonts w:cstheme="minorHAnsi"/>
                <w:bCs/>
              </w:rPr>
            </w:pPr>
            <w:r w:rsidRPr="00640A49">
              <w:rPr>
                <w:rFonts w:cstheme="minorHAnsi"/>
                <w:bCs/>
              </w:rPr>
              <w:t>Work in teams when handling other large and bulky items</w:t>
            </w:r>
            <w:r w:rsidR="000D7E23" w:rsidRPr="00640A49">
              <w:rPr>
                <w:rFonts w:cstheme="minorHAnsi"/>
                <w:bCs/>
              </w:rPr>
              <w:t>;</w:t>
            </w:r>
          </w:p>
          <w:p w14:paraId="5E37B1E4" w14:textId="77777777" w:rsidR="000D7E23" w:rsidRPr="00640A49" w:rsidRDefault="000D7E23" w:rsidP="0025574E">
            <w:pPr>
              <w:rPr>
                <w:rFonts w:cstheme="minorHAnsi"/>
                <w:bCs/>
              </w:rPr>
            </w:pPr>
            <w:r w:rsidRPr="00640A49">
              <w:rPr>
                <w:rFonts w:cstheme="minorHAnsi"/>
                <w:bCs/>
              </w:rPr>
              <w:t>Liaise with Union staff in advance of transporting large items within a venue;</w:t>
            </w:r>
          </w:p>
          <w:p w14:paraId="61397F43" w14:textId="77777777" w:rsidR="000D7E23" w:rsidRPr="00640A49" w:rsidRDefault="000D7E23" w:rsidP="0025574E">
            <w:pPr>
              <w:rPr>
                <w:rFonts w:cstheme="minorHAnsi"/>
                <w:bCs/>
              </w:rPr>
            </w:pPr>
            <w:r w:rsidRPr="00640A49">
              <w:rPr>
                <w:rFonts w:cstheme="minorHAnsi"/>
                <w:bCs/>
              </w:rPr>
              <w:t>Utilise lift facilities wherever possible and avoid use of stair cases for bulky items.</w:t>
            </w:r>
          </w:p>
          <w:p w14:paraId="65601C23" w14:textId="77777777" w:rsidR="00DE7BA3" w:rsidRDefault="00DE7BA3" w:rsidP="0025574E">
            <w:pPr>
              <w:rPr>
                <w:rFonts w:ascii="Lucida Sans" w:hAnsi="Lucida Sans"/>
                <w:b/>
              </w:rPr>
            </w:pPr>
          </w:p>
          <w:p w14:paraId="332446A7" w14:textId="77777777" w:rsidR="00DE7BA3" w:rsidRDefault="00DE7BA3" w:rsidP="00DE7BA3">
            <w:r>
              <w:t xml:space="preserve">Safety kit should be present at the venue at all times and the committee member must qualified to treat injuries such as those listed (Jade </w:t>
            </w:r>
            <w:proofErr w:type="spellStart"/>
            <w:r>
              <w:t>Addae</w:t>
            </w:r>
            <w:proofErr w:type="spellEnd"/>
            <w:r>
              <w:t xml:space="preserve"> who has undergone health safety through a track and trace course will be there to help any casualty until help arrives) in the next couple of days that they go to the hospital or GP. </w:t>
            </w:r>
          </w:p>
          <w:p w14:paraId="11B749A4" w14:textId="77777777" w:rsidR="00DE7BA3" w:rsidRDefault="00DE7BA3" w:rsidP="00DE7BA3"/>
          <w:p w14:paraId="3C5F044A" w14:textId="3F90CB4E" w:rsidR="00DE7BA3" w:rsidRPr="00957A37" w:rsidRDefault="00DE7BA3" w:rsidP="00DE7BA3">
            <w:pPr>
              <w:rPr>
                <w:rFonts w:ascii="Lucida Sans" w:hAnsi="Lucida Sans"/>
                <w:b/>
              </w:rPr>
            </w:pPr>
            <w:r>
              <w:t>If it seems that the person is in extreme pain (broken bones) an ambulance would be called.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E" w14:textId="74C1EDF2" w:rsidR="00CE1AAA" w:rsidRDefault="000D7E23">
            <w:r>
              <w:t>Union Facilities Team to support movement of large items through or use of Union facilities trolleys or goods lifts.</w:t>
            </w:r>
          </w:p>
        </w:tc>
      </w:tr>
      <w:tr w:rsidR="0033231D" w14:paraId="09CF9581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4AA03732" w14:textId="5FB4441F" w:rsidR="0085293A" w:rsidRPr="0025574E" w:rsidRDefault="0085293A">
            <w:r>
              <w:lastRenderedPageBreak/>
              <w:t>Exhaustion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69864D6A" w14:textId="77777777" w:rsidR="0085293A" w:rsidRDefault="0085293A" w:rsidP="0025574E">
            <w:r>
              <w:t>Risk of injury or poor health</w:t>
            </w:r>
            <w:r w:rsidR="001F6030">
              <w:t>.</w:t>
            </w:r>
          </w:p>
          <w:p w14:paraId="30FF57FE" w14:textId="77777777" w:rsidR="001F6030" w:rsidRDefault="001F6030" w:rsidP="0025574E"/>
          <w:p w14:paraId="6762326B" w14:textId="77777777" w:rsidR="001F6030" w:rsidRDefault="001F6030" w:rsidP="0025574E">
            <w:r>
              <w:t>Falling.</w:t>
            </w:r>
          </w:p>
          <w:p w14:paraId="3BEF9D58" w14:textId="77777777" w:rsidR="001F6030" w:rsidRDefault="001F6030" w:rsidP="0025574E"/>
          <w:p w14:paraId="311C32BE" w14:textId="77777777" w:rsidR="001F6030" w:rsidRDefault="001F6030" w:rsidP="0025574E">
            <w:r>
              <w:t>Dizziness</w:t>
            </w:r>
          </w:p>
          <w:p w14:paraId="44F4CF4D" w14:textId="77777777" w:rsidR="001F6030" w:rsidRDefault="001F6030" w:rsidP="0025574E"/>
          <w:p w14:paraId="7F7264C2" w14:textId="21D35F1E" w:rsidR="001F6030" w:rsidRPr="0025574E" w:rsidRDefault="001F6030" w:rsidP="0025574E"/>
        </w:tc>
        <w:tc>
          <w:tcPr>
            <w:tcW w:w="602" w:type="pct"/>
            <w:shd w:val="clear" w:color="auto" w:fill="FFFFFF" w:themeFill="background1"/>
          </w:tcPr>
          <w:p w14:paraId="61A9F36B" w14:textId="77777777" w:rsidR="0085293A" w:rsidRDefault="0085293A" w:rsidP="001F6030">
            <w:pPr>
              <w:pStyle w:val="ListParagraph"/>
              <w:numPr>
                <w:ilvl w:val="0"/>
                <w:numId w:val="40"/>
              </w:numPr>
            </w:pPr>
            <w:r>
              <w:t>Stall holders; students</w:t>
            </w:r>
          </w:p>
          <w:p w14:paraId="62906062" w14:textId="6F5F067C" w:rsidR="001F6030" w:rsidRPr="0025574E" w:rsidRDefault="001F6030" w:rsidP="00021223">
            <w:pPr>
              <w:pStyle w:val="ListParagraph"/>
            </w:pPr>
          </w:p>
        </w:tc>
        <w:tc>
          <w:tcPr>
            <w:tcW w:w="182" w:type="pct"/>
            <w:shd w:val="clear" w:color="auto" w:fill="FFFFFF" w:themeFill="background1"/>
          </w:tcPr>
          <w:p w14:paraId="57CE7DD2" w14:textId="66EE880D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7BDC28C" w14:textId="67E6547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5DD45DC" w14:textId="0A43D2E5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2EC9969A" w14:textId="48B9293C" w:rsidR="00021223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rota to cover event perio</w:t>
            </w:r>
            <w:r w:rsidR="00021223">
              <w:rPr>
                <w:rFonts w:ascii="Lucida Sans" w:hAnsi="Lucida Sans"/>
                <w:b/>
              </w:rPr>
              <w:t>d to stop them from getting too tired.</w:t>
            </w:r>
          </w:p>
          <w:p w14:paraId="026FC75B" w14:textId="77777777" w:rsidR="006C1A80" w:rsidRDefault="006C1A80" w:rsidP="0025574E">
            <w:pPr>
              <w:rPr>
                <w:rFonts w:ascii="Lucida Sans" w:hAnsi="Lucida Sans"/>
                <w:b/>
              </w:rPr>
            </w:pPr>
          </w:p>
          <w:p w14:paraId="4FBFE19F" w14:textId="31E655F4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</w:t>
            </w:r>
            <w:r w:rsidR="006C1A80">
              <w:rPr>
                <w:rFonts w:ascii="Lucida Sans" w:hAnsi="Lucida Sans"/>
                <w:b/>
              </w:rPr>
              <w:t xml:space="preserve"> consider and take</w:t>
            </w:r>
            <w:r>
              <w:rPr>
                <w:rFonts w:ascii="Lucida Sans" w:hAnsi="Lucida Sans"/>
                <w:b/>
              </w:rPr>
              <w:t xml:space="preserve"> breaks;</w:t>
            </w:r>
          </w:p>
          <w:p w14:paraId="6C7C507F" w14:textId="77777777" w:rsidR="006C1A80" w:rsidRDefault="006C1A80" w:rsidP="0025574E">
            <w:pPr>
              <w:rPr>
                <w:rFonts w:ascii="Lucida Sans" w:hAnsi="Lucida Sans"/>
                <w:b/>
              </w:rPr>
            </w:pPr>
          </w:p>
          <w:p w14:paraId="04CDC9F7" w14:textId="64C57182" w:rsidR="0085293A" w:rsidRPr="0025574E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be reminded to bring water or appropriate drinks</w:t>
            </w:r>
          </w:p>
        </w:tc>
        <w:tc>
          <w:tcPr>
            <w:tcW w:w="182" w:type="pct"/>
            <w:shd w:val="clear" w:color="auto" w:fill="FFFFFF" w:themeFill="background1"/>
          </w:tcPr>
          <w:p w14:paraId="65C9AF51" w14:textId="66FE575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557A52C" w14:textId="466A38C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0E684E4C" w14:textId="74118B7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2" w:type="pct"/>
            <w:shd w:val="clear" w:color="auto" w:fill="FFFFFF" w:themeFill="background1"/>
          </w:tcPr>
          <w:p w14:paraId="52906DC2" w14:textId="0437BF79" w:rsidR="006C1A80" w:rsidRDefault="006C1A80">
            <w:r>
              <w:t>Ensure stall holders ask one another of they are doing okay or of they are tired so that they can swap roles.</w:t>
            </w:r>
          </w:p>
        </w:tc>
      </w:tr>
      <w:tr w:rsidR="0033231D" w14:paraId="5EFABCE2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04DDEA27" w14:textId="5334DC4B" w:rsidR="0085293A" w:rsidRDefault="0085293A">
            <w:r>
              <w:lastRenderedPageBreak/>
              <w:t>Management of student information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2E42D434" w14:textId="5307F32A" w:rsidR="006C1A80" w:rsidRDefault="0085293A" w:rsidP="0033231D">
            <w:pPr>
              <w:pStyle w:val="ListParagraph"/>
              <w:numPr>
                <w:ilvl w:val="0"/>
                <w:numId w:val="40"/>
              </w:numPr>
            </w:pPr>
            <w:r>
              <w:t>Loss of data</w:t>
            </w:r>
            <w:r w:rsidR="006C1A80">
              <w:t>.</w:t>
            </w:r>
          </w:p>
          <w:p w14:paraId="73087E74" w14:textId="77777777" w:rsidR="0033231D" w:rsidRDefault="0033231D" w:rsidP="0025574E"/>
          <w:p w14:paraId="4057E5AE" w14:textId="3EA75248" w:rsidR="006C1A80" w:rsidRDefault="0085293A" w:rsidP="0033231D">
            <w:pPr>
              <w:pStyle w:val="ListParagraph"/>
              <w:numPr>
                <w:ilvl w:val="0"/>
                <w:numId w:val="40"/>
              </w:numPr>
            </w:pPr>
            <w:r>
              <w:t>Misuse of data</w:t>
            </w:r>
            <w:r w:rsidR="006C1A80">
              <w:t>.</w:t>
            </w:r>
          </w:p>
          <w:p w14:paraId="00F6871C" w14:textId="77777777" w:rsidR="006C1A80" w:rsidRDefault="006C1A80" w:rsidP="0025574E"/>
          <w:p w14:paraId="5B90E06F" w14:textId="77777777" w:rsidR="0085293A" w:rsidRDefault="0085293A" w:rsidP="0033231D">
            <w:pPr>
              <w:pStyle w:val="ListParagraph"/>
              <w:numPr>
                <w:ilvl w:val="0"/>
                <w:numId w:val="40"/>
              </w:numPr>
            </w:pPr>
            <w:r>
              <w:t>GDPR breach</w:t>
            </w:r>
            <w:r w:rsidR="0033231D">
              <w:t>.</w:t>
            </w:r>
          </w:p>
          <w:p w14:paraId="5FFEDCD6" w14:textId="77777777" w:rsidR="0033231D" w:rsidRDefault="0033231D" w:rsidP="0033231D">
            <w:pPr>
              <w:pStyle w:val="ListParagraph"/>
            </w:pPr>
          </w:p>
          <w:p w14:paraId="506C9F53" w14:textId="740C8E41" w:rsidR="0033231D" w:rsidRDefault="0033231D" w:rsidP="0033231D">
            <w:pPr>
              <w:pStyle w:val="ListParagraph"/>
            </w:pPr>
            <w:proofErr w:type="spellStart"/>
            <w:r>
              <w:t>e.g</w:t>
            </w:r>
            <w:proofErr w:type="spellEnd"/>
            <w:r>
              <w:t xml:space="preserve"> sharing information or confirming  personal information without consent</w:t>
            </w:r>
          </w:p>
        </w:tc>
        <w:tc>
          <w:tcPr>
            <w:tcW w:w="602" w:type="pct"/>
            <w:shd w:val="clear" w:color="auto" w:fill="FFFFFF" w:themeFill="background1"/>
          </w:tcPr>
          <w:p w14:paraId="1FDDC560" w14:textId="77777777" w:rsidR="0085293A" w:rsidRDefault="0085293A" w:rsidP="006419D6">
            <w:pPr>
              <w:pStyle w:val="ListParagraph"/>
              <w:numPr>
                <w:ilvl w:val="0"/>
                <w:numId w:val="40"/>
              </w:numPr>
            </w:pPr>
            <w:r>
              <w:t>Students</w:t>
            </w:r>
          </w:p>
          <w:p w14:paraId="72292617" w14:textId="5868613E" w:rsidR="006419D6" w:rsidRDefault="006419D6" w:rsidP="006419D6">
            <w:pPr>
              <w:pStyle w:val="ListParagraph"/>
              <w:numPr>
                <w:ilvl w:val="0"/>
                <w:numId w:val="40"/>
              </w:numPr>
            </w:pPr>
            <w:r>
              <w:t>attendees</w:t>
            </w:r>
          </w:p>
        </w:tc>
        <w:tc>
          <w:tcPr>
            <w:tcW w:w="182" w:type="pct"/>
            <w:shd w:val="clear" w:color="auto" w:fill="FFFFFF" w:themeFill="background1"/>
          </w:tcPr>
          <w:p w14:paraId="2FA7329F" w14:textId="7359164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4DD7C0" w14:textId="3BB8053F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115AC05D" w14:textId="1DAE13F0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9" w:type="pct"/>
            <w:shd w:val="clear" w:color="auto" w:fill="FFFFFF" w:themeFill="background1"/>
          </w:tcPr>
          <w:p w14:paraId="5B144909" w14:textId="10727071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membership options on the Union’s website are up to date;</w:t>
            </w:r>
          </w:p>
          <w:p w14:paraId="115052FB" w14:textId="77777777" w:rsidR="006419D6" w:rsidRDefault="006419D6" w:rsidP="0025574E">
            <w:pPr>
              <w:rPr>
                <w:rFonts w:ascii="Lucida Sans" w:hAnsi="Lucida Sans"/>
                <w:b/>
              </w:rPr>
            </w:pPr>
          </w:p>
          <w:p w14:paraId="6DD219E1" w14:textId="4A48849D" w:rsidR="008529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that membership sign-ups are facilitated through Union website;</w:t>
            </w:r>
          </w:p>
          <w:p w14:paraId="46B25966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utilise ‘interested membership’ option for students not ready to commit to membership;</w:t>
            </w:r>
          </w:p>
          <w:p w14:paraId="53E89734" w14:textId="518C15F0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not to utilise any additional or paper-based recording systems;</w:t>
            </w:r>
          </w:p>
          <w:p w14:paraId="06327F38" w14:textId="77777777" w:rsidR="006419D6" w:rsidRDefault="006419D6" w:rsidP="0025574E">
            <w:pPr>
              <w:rPr>
                <w:rFonts w:ascii="Lucida Sans" w:hAnsi="Lucida Sans"/>
                <w:b/>
              </w:rPr>
            </w:pPr>
          </w:p>
          <w:p w14:paraId="61925A91" w14:textId="03DC587A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their privacy notice linked to membership is up to date on the Union website.</w:t>
            </w:r>
          </w:p>
        </w:tc>
        <w:tc>
          <w:tcPr>
            <w:tcW w:w="182" w:type="pct"/>
            <w:shd w:val="clear" w:color="auto" w:fill="FFFFFF" w:themeFill="background1"/>
          </w:tcPr>
          <w:p w14:paraId="46A96203" w14:textId="3442BB7B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B21F829" w14:textId="7F1F3605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113A2C64" w14:textId="6B6863F0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7D047CBD" w14:textId="77777777" w:rsidR="0085293A" w:rsidRDefault="006419D6">
            <w:r>
              <w:t xml:space="preserve">Always ask permission before confirming or taking personal derails. </w:t>
            </w:r>
          </w:p>
          <w:p w14:paraId="14FB723A" w14:textId="77777777" w:rsidR="003E178A" w:rsidRDefault="003E178A"/>
          <w:p w14:paraId="0D59E51A" w14:textId="77777777" w:rsidR="003E178A" w:rsidRDefault="003E178A" w:rsidP="003E178A">
            <w:r>
              <w:t>The ambulance will be called immediately by a member of the committee</w:t>
            </w:r>
          </w:p>
          <w:p w14:paraId="4CB6DB9B" w14:textId="77777777" w:rsidR="003E178A" w:rsidRDefault="003E178A" w:rsidP="003E178A"/>
          <w:p w14:paraId="7FC5B697" w14:textId="1E1395E3" w:rsidR="003E178A" w:rsidRDefault="003E178A" w:rsidP="003E178A">
            <w:r>
              <w:t xml:space="preserve">Jade </w:t>
            </w:r>
            <w:proofErr w:type="spellStart"/>
            <w:r>
              <w:t>Addae</w:t>
            </w:r>
            <w:proofErr w:type="spellEnd"/>
            <w:r>
              <w:t xml:space="preserve">/Daniel </w:t>
            </w:r>
            <w:proofErr w:type="spellStart"/>
            <w:r>
              <w:t>Boadi</w:t>
            </w:r>
            <w:proofErr w:type="spellEnd"/>
          </w:p>
        </w:tc>
      </w:tr>
      <w:tr w:rsidR="0033231D" w14:paraId="3C5F045B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0822B97B" w:rsidR="00CE1AAA" w:rsidRPr="0025574E" w:rsidRDefault="0025574E" w:rsidP="0025574E">
            <w:r w:rsidRPr="0025574E">
              <w:lastRenderedPageBreak/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62BA3A15" w14:textId="31D356BA" w:rsidR="00CE1AAA" w:rsidRDefault="0025574E" w:rsidP="0025574E">
            <w:r w:rsidRPr="0025574E">
              <w:t>Risk of allergic reaction to ingredients in food.</w:t>
            </w:r>
          </w:p>
          <w:p w14:paraId="13B2EE7F" w14:textId="77777777" w:rsidR="00832C32" w:rsidRDefault="00832C32" w:rsidP="0025574E"/>
          <w:p w14:paraId="1D5329F9" w14:textId="77777777" w:rsidR="00832C32" w:rsidRDefault="00832C32" w:rsidP="00832C32">
            <w:pPr>
              <w:pStyle w:val="ListParagraph"/>
              <w:numPr>
                <w:ilvl w:val="0"/>
                <w:numId w:val="41"/>
              </w:numPr>
            </w:pPr>
            <w:r>
              <w:t>Anaphylactic shock, visit to the hospital</w:t>
            </w:r>
          </w:p>
          <w:p w14:paraId="1A7DEFFB" w14:textId="77777777" w:rsidR="00832C32" w:rsidRDefault="00832C32" w:rsidP="00832C32"/>
          <w:p w14:paraId="6C6C1E56" w14:textId="77777777" w:rsidR="00832C32" w:rsidRDefault="00832C32" w:rsidP="00832C32">
            <w:pPr>
              <w:pStyle w:val="ListParagraph"/>
              <w:numPr>
                <w:ilvl w:val="0"/>
                <w:numId w:val="41"/>
              </w:numPr>
            </w:pPr>
            <w:r>
              <w:t xml:space="preserve">Rashes </w:t>
            </w:r>
          </w:p>
          <w:p w14:paraId="0AD4C541" w14:textId="77777777" w:rsidR="00832C32" w:rsidRDefault="00832C32" w:rsidP="00832C32"/>
          <w:p w14:paraId="1F9FF368" w14:textId="77777777" w:rsidR="00832C32" w:rsidRDefault="00832C32" w:rsidP="00832C32">
            <w:pPr>
              <w:pStyle w:val="ListParagraph"/>
              <w:numPr>
                <w:ilvl w:val="0"/>
                <w:numId w:val="41"/>
              </w:numPr>
            </w:pPr>
            <w:r>
              <w:t xml:space="preserve">Upset stomach </w:t>
            </w:r>
          </w:p>
          <w:p w14:paraId="56499760" w14:textId="77777777" w:rsidR="00832C32" w:rsidRDefault="00832C32" w:rsidP="00832C32"/>
          <w:p w14:paraId="6041195C" w14:textId="77777777" w:rsidR="00832C32" w:rsidRDefault="00832C32" w:rsidP="00832C32">
            <w:pPr>
              <w:pStyle w:val="ListParagraph"/>
              <w:numPr>
                <w:ilvl w:val="0"/>
                <w:numId w:val="41"/>
              </w:numPr>
            </w:pPr>
            <w:r>
              <w:t xml:space="preserve">Bloated face </w:t>
            </w:r>
          </w:p>
          <w:p w14:paraId="3C76D64F" w14:textId="77777777" w:rsidR="00832C32" w:rsidRDefault="00832C32" w:rsidP="00832C32"/>
          <w:p w14:paraId="2C05C306" w14:textId="36086027" w:rsidR="00832C32" w:rsidRPr="0025574E" w:rsidRDefault="00832C32" w:rsidP="00832C32">
            <w:pPr>
              <w:pStyle w:val="ListParagraph"/>
              <w:numPr>
                <w:ilvl w:val="0"/>
                <w:numId w:val="41"/>
              </w:numPr>
            </w:pPr>
            <w:r>
              <w:t>Vomiting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2AEF5EDC" w:rsidR="00CE1AAA" w:rsidRPr="0025574E" w:rsidRDefault="0025574E" w:rsidP="0025574E">
            <w:r w:rsidRPr="0025574E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79EF3DE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717AACC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5" w14:textId="6480F644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00431A40" w14:textId="77777777" w:rsidR="004A39B5" w:rsidRDefault="004A39B5" w:rsidP="0025574E">
            <w:pPr>
              <w:rPr>
                <w:rFonts w:ascii="Lucida Sans" w:hAnsi="Lucida Sans"/>
                <w:b/>
              </w:rPr>
            </w:pPr>
          </w:p>
          <w:p w14:paraId="7EDBD2D1" w14:textId="4F0EA7AB" w:rsidR="0025574E" w:rsidRDefault="0025574E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Only individually wrapped, store-bought items to be </w:t>
            </w:r>
            <w:r w:rsidR="000D7E23">
              <w:rPr>
                <w:rFonts w:ascii="Lucida Sans" w:hAnsi="Lucida Sans"/>
                <w:b/>
              </w:rPr>
              <w:t>available on stalls;</w:t>
            </w:r>
          </w:p>
          <w:p w14:paraId="7C5FB8C1" w14:textId="5ABE781F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A list of ingredients of the food items to be kept at the stall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14:paraId="7F3FCE47" w14:textId="4A23CF5B" w:rsid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</w:t>
            </w:r>
            <w:r w:rsidR="000D7E23">
              <w:rPr>
                <w:rFonts w:ascii="Lucida Sans" w:hAnsi="Lucida Sans"/>
                <w:b/>
              </w:rPr>
              <w:t xml:space="preserve"> and clearly direct to ingredient lists;</w:t>
            </w:r>
          </w:p>
          <w:p w14:paraId="5AD6B524" w14:textId="77777777" w:rsidR="004A39B5" w:rsidRDefault="004A39B5" w:rsidP="0025574E">
            <w:pPr>
              <w:rPr>
                <w:rFonts w:ascii="Lucida Sans" w:hAnsi="Lucida Sans"/>
                <w:b/>
              </w:rPr>
            </w:pPr>
          </w:p>
          <w:p w14:paraId="03BA0E6F" w14:textId="77777777" w:rsidR="004A39B5" w:rsidRPr="004A39B5" w:rsidRDefault="004A39B5" w:rsidP="004A39B5">
            <w:pPr>
              <w:rPr>
                <w:rFonts w:ascii="Lucida Sans" w:hAnsi="Lucida Sans"/>
                <w:b/>
              </w:rPr>
            </w:pPr>
            <w:r w:rsidRPr="004A39B5">
              <w:rPr>
                <w:rFonts w:ascii="Lucida Sans" w:hAnsi="Lucida Sans"/>
                <w:b/>
              </w:rPr>
              <w:t>Admin Control</w:t>
            </w:r>
          </w:p>
          <w:p w14:paraId="13C86416" w14:textId="77777777" w:rsidR="004A39B5" w:rsidRPr="004A39B5" w:rsidRDefault="004A39B5" w:rsidP="004A39B5">
            <w:pPr>
              <w:pStyle w:val="ListParagraph"/>
              <w:numPr>
                <w:ilvl w:val="0"/>
                <w:numId w:val="42"/>
              </w:numPr>
              <w:rPr>
                <w:rFonts w:ascii="Lucida Sans" w:hAnsi="Lucida Sans"/>
                <w:b/>
              </w:rPr>
            </w:pPr>
            <w:r w:rsidRPr="004A39B5">
              <w:rPr>
                <w:rFonts w:ascii="Lucida Sans" w:hAnsi="Lucida Sans"/>
                <w:b/>
              </w:rPr>
              <w:t>Ensuring all members are aware of the ingredients in the food including nuts</w:t>
            </w:r>
          </w:p>
          <w:p w14:paraId="09B45678" w14:textId="77777777" w:rsidR="004A39B5" w:rsidRPr="004A39B5" w:rsidRDefault="004A39B5" w:rsidP="004A39B5">
            <w:pPr>
              <w:pStyle w:val="ListParagraph"/>
              <w:numPr>
                <w:ilvl w:val="0"/>
                <w:numId w:val="42"/>
              </w:numPr>
              <w:rPr>
                <w:rFonts w:ascii="Lucida Sans" w:hAnsi="Lucida Sans"/>
                <w:b/>
              </w:rPr>
            </w:pPr>
            <w:r w:rsidRPr="004A39B5">
              <w:rPr>
                <w:rFonts w:ascii="Lucida Sans" w:hAnsi="Lucida Sans"/>
                <w:b/>
              </w:rPr>
              <w:t xml:space="preserve">Encouraging people to be careful about what they eat especially if they know they have allergies </w:t>
            </w:r>
          </w:p>
          <w:p w14:paraId="6665EF17" w14:textId="77777777" w:rsidR="004A39B5" w:rsidRPr="004A39B5" w:rsidRDefault="004A39B5" w:rsidP="004A39B5">
            <w:pPr>
              <w:pStyle w:val="ListParagraph"/>
              <w:numPr>
                <w:ilvl w:val="0"/>
                <w:numId w:val="42"/>
              </w:numPr>
              <w:rPr>
                <w:rFonts w:ascii="Lucida Sans" w:hAnsi="Lucida Sans"/>
                <w:b/>
              </w:rPr>
            </w:pPr>
            <w:r w:rsidRPr="004A39B5">
              <w:rPr>
                <w:rFonts w:ascii="Lucida Sans" w:hAnsi="Lucida Sans"/>
                <w:b/>
              </w:rPr>
              <w:t>Reminding people to carry Epi pens</w:t>
            </w:r>
          </w:p>
          <w:p w14:paraId="650B09A8" w14:textId="6F9239B7" w:rsidR="004A39B5" w:rsidRPr="004A39B5" w:rsidRDefault="004A39B5" w:rsidP="004A39B5">
            <w:pPr>
              <w:rPr>
                <w:rFonts w:ascii="Lucida Sans" w:hAnsi="Lucida Sans"/>
                <w:b/>
              </w:rPr>
            </w:pPr>
            <w:r w:rsidRPr="004A39B5">
              <w:rPr>
                <w:rFonts w:ascii="Lucida Sans" w:hAnsi="Lucida Sans"/>
                <w:b/>
              </w:rPr>
              <w:t>The welfare officer will oversee calling the emergency services in case of a medical emergency</w:t>
            </w:r>
          </w:p>
          <w:p w14:paraId="53140EF0" w14:textId="438DE022" w:rsidR="004A39B5" w:rsidRDefault="004A39B5" w:rsidP="0025574E">
            <w:pPr>
              <w:rPr>
                <w:rFonts w:ascii="Lucida Sans" w:hAnsi="Lucida Sans"/>
                <w:b/>
              </w:rPr>
            </w:pPr>
          </w:p>
          <w:p w14:paraId="34DC551D" w14:textId="77777777" w:rsidR="004A39B5" w:rsidRPr="0025574E" w:rsidRDefault="004A39B5" w:rsidP="0025574E">
            <w:pPr>
              <w:rPr>
                <w:rFonts w:ascii="Lucida Sans" w:hAnsi="Lucida Sans"/>
                <w:b/>
              </w:rPr>
            </w:pPr>
          </w:p>
          <w:p w14:paraId="4DD977E6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lastRenderedPageBreak/>
              <w:t>If the food items may contain or do contain any common allergens, e.g. nuts, signs will be displayed to notify attendees of this:</w:t>
            </w:r>
          </w:p>
          <w:p w14:paraId="3C5F0456" w14:textId="2AD98102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2E3D72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E37D218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33231D" w14:paraId="3C5F046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5C" w14:textId="6443BB79" w:rsidR="00CE1AAA" w:rsidRDefault="0085293A">
            <w:r>
              <w:lastRenderedPageBreak/>
              <w:t>Weaponry</w:t>
            </w:r>
          </w:p>
        </w:tc>
        <w:tc>
          <w:tcPr>
            <w:tcW w:w="857" w:type="pct"/>
            <w:shd w:val="clear" w:color="auto" w:fill="FFFFFF" w:themeFill="background1"/>
          </w:tcPr>
          <w:p w14:paraId="63C23D18" w14:textId="77777777" w:rsidR="00CE1AAA" w:rsidRDefault="0085293A">
            <w:r>
              <w:t>Physical injury or harm</w:t>
            </w:r>
          </w:p>
          <w:p w14:paraId="232759DC" w14:textId="77777777" w:rsidR="00B543BF" w:rsidRDefault="00B543BF"/>
          <w:p w14:paraId="3C5F045D" w14:textId="608FA2E3" w:rsidR="00B543BF" w:rsidRDefault="00552212">
            <w:r>
              <w:t xml:space="preserve">Psychological harm 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5E" w14:textId="6803A6E0" w:rsidR="00CE1AAA" w:rsidRDefault="0085293A">
            <w:r>
              <w:t>Attendees, students, staff</w:t>
            </w:r>
            <w:r w:rsidR="00552212">
              <w:t xml:space="preserve">, members of public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77F92D6A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2D502921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1" w14:textId="6C7F17C2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59" w:type="pct"/>
            <w:shd w:val="clear" w:color="auto" w:fill="FFFFFF" w:themeFill="background1"/>
          </w:tcPr>
          <w:p w14:paraId="1DEAD2B8" w14:textId="7C4B5931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weaponry to be present at event or on stalls (without specific express permission from Union and additional risk assessment measures), including all swords, knives, guns or similar items;</w:t>
            </w:r>
          </w:p>
          <w:p w14:paraId="71A9A85B" w14:textId="77777777" w:rsidR="00E1545A" w:rsidRDefault="00E1545A">
            <w:pPr>
              <w:rPr>
                <w:rFonts w:ascii="Lucida Sans" w:hAnsi="Lucida Sans"/>
                <w:b/>
              </w:rPr>
            </w:pPr>
          </w:p>
          <w:p w14:paraId="7DB4594B" w14:textId="540F6263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ammunition or combustible items to be present at event or on stalls;</w:t>
            </w:r>
          </w:p>
          <w:p w14:paraId="6D3E6048" w14:textId="77777777" w:rsidR="00E1545A" w:rsidRDefault="00E1545A">
            <w:pPr>
              <w:rPr>
                <w:rFonts w:ascii="Lucida Sans" w:hAnsi="Lucida Sans"/>
                <w:b/>
              </w:rPr>
            </w:pPr>
          </w:p>
          <w:p w14:paraId="10C87395" w14:textId="0D008EB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replica items on stalls to be explicitly and clearly labelled as such and secured to the stall so they cannot be removed by attendees;</w:t>
            </w:r>
          </w:p>
          <w:p w14:paraId="696FACF6" w14:textId="77777777" w:rsidR="00E1545A" w:rsidRDefault="00E1545A">
            <w:pPr>
              <w:rPr>
                <w:rFonts w:ascii="Lucida Sans" w:hAnsi="Lucida Sans"/>
                <w:b/>
              </w:rPr>
            </w:pPr>
          </w:p>
          <w:p w14:paraId="3C5F0462" w14:textId="4270FCED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transportation of replica items to be undertaken within appropriate storage so as not to cause alarm or concern.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03A3D8DB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3FC30B59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5" w14:textId="38971B3E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2" w:type="pct"/>
            <w:shd w:val="clear" w:color="auto" w:fill="FFFFFF" w:themeFill="background1"/>
          </w:tcPr>
          <w:p w14:paraId="634741CF" w14:textId="77777777" w:rsidR="0085293A" w:rsidRDefault="0085293A">
            <w:r>
              <w:t>Explicit risk assessment additions to be put in place for any replica or similar items agreed with the Union</w:t>
            </w:r>
            <w:r w:rsidR="00E1545A">
              <w:t>.</w:t>
            </w:r>
          </w:p>
          <w:p w14:paraId="0B54CE4E" w14:textId="77777777" w:rsidR="00E1545A" w:rsidRDefault="00E1545A"/>
          <w:p w14:paraId="3C5F0466" w14:textId="5B5F78C0" w:rsidR="00E1545A" w:rsidRDefault="00E1545A">
            <w:r>
              <w:t>We will bring no replicas of any sort of weapon*</w:t>
            </w:r>
          </w:p>
        </w:tc>
      </w:tr>
      <w:tr w:rsidR="0033231D" w14:paraId="3C5F047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57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02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82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57"/>
        <w:gridCol w:w="1678"/>
        <w:gridCol w:w="25"/>
        <w:gridCol w:w="1547"/>
        <w:gridCol w:w="1019"/>
        <w:gridCol w:w="4033"/>
        <w:gridCol w:w="176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4D50E9BE" w:rsidR="00C642F4" w:rsidRPr="00957A37" w:rsidRDefault="0060034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</w:p>
        </w:tc>
        <w:tc>
          <w:tcPr>
            <w:tcW w:w="1570" w:type="pct"/>
          </w:tcPr>
          <w:p w14:paraId="3C5F048E" w14:textId="3423ED99" w:rsidR="00C642F4" w:rsidRPr="00957A37" w:rsidRDefault="0060034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Most of the hazards are manageable by Admin Control</w:t>
            </w:r>
          </w:p>
        </w:tc>
        <w:tc>
          <w:tcPr>
            <w:tcW w:w="602" w:type="pct"/>
          </w:tcPr>
          <w:p w14:paraId="3C5F048F" w14:textId="707D9918" w:rsidR="00C642F4" w:rsidRPr="00957A37" w:rsidRDefault="007D47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Jade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Addae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-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Bosompra</w:t>
            </w:r>
            <w:proofErr w:type="spellEnd"/>
          </w:p>
        </w:tc>
        <w:tc>
          <w:tcPr>
            <w:tcW w:w="319" w:type="pct"/>
            <w:gridSpan w:val="2"/>
          </w:tcPr>
          <w:p w14:paraId="3C5F0490" w14:textId="3D0BBE12" w:rsidR="00C642F4" w:rsidRPr="00957A37" w:rsidRDefault="00B73C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22/</w:t>
            </w:r>
            <w:r w:rsidR="00D93B2D">
              <w:rPr>
                <w:rFonts w:ascii="Lucida Sans" w:eastAsia="Times New Roman" w:hAnsi="Lucida Sans" w:cs="Arial"/>
                <w:color w:val="000000"/>
                <w:szCs w:val="20"/>
              </w:rPr>
              <w:t>09/21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0843FAA0" w:rsidR="00C642F4" w:rsidRPr="00957A37" w:rsidRDefault="007D471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</w:p>
        </w:tc>
        <w:tc>
          <w:tcPr>
            <w:tcW w:w="1570" w:type="pct"/>
          </w:tcPr>
          <w:p w14:paraId="3C5F0495" w14:textId="58F06B95" w:rsidR="00C642F4" w:rsidRPr="00957A37" w:rsidRDefault="00BC5BC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Making sure that Vice President is aware of all the food/ingredients that the members are allergic to and taking extra precaution that it is not present in the food when handing out food.</w:t>
            </w:r>
          </w:p>
        </w:tc>
        <w:tc>
          <w:tcPr>
            <w:tcW w:w="602" w:type="pct"/>
          </w:tcPr>
          <w:p w14:paraId="3C5F0496" w14:textId="07EF40B4" w:rsidR="00C642F4" w:rsidRPr="00957A37" w:rsidRDefault="00B73C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Daniel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Boadi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319" w:type="pct"/>
            <w:gridSpan w:val="2"/>
          </w:tcPr>
          <w:p w14:paraId="3C5F0497" w14:textId="44788B5F" w:rsidR="00C642F4" w:rsidRPr="00957A37" w:rsidRDefault="00D93B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22/09/2021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505D3CE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F486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Daniel </w:t>
            </w:r>
            <w:proofErr w:type="spellStart"/>
            <w:r w:rsidR="009F486A">
              <w:rPr>
                <w:rFonts w:ascii="Lucida Sans" w:eastAsia="Times New Roman" w:hAnsi="Lucida Sans" w:cs="Arial"/>
                <w:color w:val="000000"/>
                <w:szCs w:val="20"/>
              </w:rPr>
              <w:t>Boadi</w:t>
            </w:r>
            <w:proofErr w:type="spellEnd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D28ABC2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E05E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Jade Addae-Bosompra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065E06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F486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Daniel </w:t>
            </w:r>
            <w:proofErr w:type="spellStart"/>
            <w:r w:rsidR="009F486A">
              <w:rPr>
                <w:rFonts w:ascii="Lucida Sans" w:eastAsia="Times New Roman" w:hAnsi="Lucida Sans" w:cs="Arial"/>
                <w:color w:val="000000"/>
                <w:szCs w:val="20"/>
              </w:rPr>
              <w:t>Boadi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13B845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F486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26/08/2021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6C511F8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05E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Jade Addae-Bosompra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4ECAFF1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E05E17">
              <w:rPr>
                <w:rFonts w:ascii="Lucida Sans" w:eastAsia="Times New Roman" w:hAnsi="Lucida Sans" w:cs="Arial"/>
                <w:color w:val="000000"/>
                <w:szCs w:val="20"/>
              </w:rPr>
              <w:t>26/08/21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9F54E" w14:textId="77777777" w:rsidR="002E73FD" w:rsidRDefault="002E73FD" w:rsidP="00AC47B4">
      <w:pPr>
        <w:spacing w:after="0" w:line="240" w:lineRule="auto"/>
      </w:pPr>
      <w:r>
        <w:separator/>
      </w:r>
    </w:p>
  </w:endnote>
  <w:endnote w:type="continuationSeparator" w:id="0">
    <w:p w14:paraId="631EB2E6" w14:textId="77777777" w:rsidR="002E73FD" w:rsidRDefault="002E73F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﷽﷽﷽﷽﷽﷽﷽﷽⹠̊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B8CAD" w14:textId="77777777" w:rsidR="002E73FD" w:rsidRDefault="002E73FD" w:rsidP="00AC47B4">
      <w:pPr>
        <w:spacing w:after="0" w:line="240" w:lineRule="auto"/>
      </w:pPr>
      <w:r>
        <w:separator/>
      </w:r>
    </w:p>
  </w:footnote>
  <w:footnote w:type="continuationSeparator" w:id="0">
    <w:p w14:paraId="4A3CE144" w14:textId="77777777" w:rsidR="002E73FD" w:rsidRDefault="002E73F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48B"/>
    <w:multiLevelType w:val="hybridMultilevel"/>
    <w:tmpl w:val="6ECC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42F51"/>
    <w:multiLevelType w:val="hybridMultilevel"/>
    <w:tmpl w:val="C372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85C9F"/>
    <w:multiLevelType w:val="hybridMultilevel"/>
    <w:tmpl w:val="F954AE18"/>
    <w:lvl w:ilvl="0" w:tplc="B5808654">
      <w:numFmt w:val="bullet"/>
      <w:lvlText w:val="-"/>
      <w:lvlJc w:val="left"/>
      <w:pPr>
        <w:ind w:left="44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7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E4BB4"/>
    <w:multiLevelType w:val="hybridMultilevel"/>
    <w:tmpl w:val="BCC67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35"/>
  </w:num>
  <w:num w:numId="7">
    <w:abstractNumId w:val="20"/>
  </w:num>
  <w:num w:numId="8">
    <w:abstractNumId w:val="19"/>
  </w:num>
  <w:num w:numId="9">
    <w:abstractNumId w:val="27"/>
  </w:num>
  <w:num w:numId="10">
    <w:abstractNumId w:val="15"/>
  </w:num>
  <w:num w:numId="11">
    <w:abstractNumId w:val="22"/>
  </w:num>
  <w:num w:numId="12">
    <w:abstractNumId w:val="37"/>
  </w:num>
  <w:num w:numId="13">
    <w:abstractNumId w:val="21"/>
  </w:num>
  <w:num w:numId="14">
    <w:abstractNumId w:val="36"/>
  </w:num>
  <w:num w:numId="15">
    <w:abstractNumId w:val="2"/>
  </w:num>
  <w:num w:numId="16">
    <w:abstractNumId w:val="23"/>
  </w:num>
  <w:num w:numId="17">
    <w:abstractNumId w:val="12"/>
  </w:num>
  <w:num w:numId="18">
    <w:abstractNumId w:val="4"/>
  </w:num>
  <w:num w:numId="19">
    <w:abstractNumId w:val="18"/>
  </w:num>
  <w:num w:numId="20">
    <w:abstractNumId w:val="31"/>
  </w:num>
  <w:num w:numId="21">
    <w:abstractNumId w:val="7"/>
  </w:num>
  <w:num w:numId="22">
    <w:abstractNumId w:val="17"/>
  </w:num>
  <w:num w:numId="23">
    <w:abstractNumId w:val="32"/>
  </w:num>
  <w:num w:numId="24">
    <w:abstractNumId w:val="29"/>
  </w:num>
  <w:num w:numId="25">
    <w:abstractNumId w:val="10"/>
  </w:num>
  <w:num w:numId="26">
    <w:abstractNumId w:val="30"/>
  </w:num>
  <w:num w:numId="27">
    <w:abstractNumId w:val="5"/>
  </w:num>
  <w:num w:numId="28">
    <w:abstractNumId w:val="6"/>
  </w:num>
  <w:num w:numId="29">
    <w:abstractNumId w:val="25"/>
  </w:num>
  <w:num w:numId="30">
    <w:abstractNumId w:val="3"/>
  </w:num>
  <w:num w:numId="31">
    <w:abstractNumId w:val="24"/>
  </w:num>
  <w:num w:numId="32">
    <w:abstractNumId w:val="28"/>
  </w:num>
  <w:num w:numId="33">
    <w:abstractNumId w:val="34"/>
  </w:num>
  <w:num w:numId="34">
    <w:abstractNumId w:val="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9"/>
  </w:num>
  <w:num w:numId="38">
    <w:abstractNumId w:val="38"/>
  </w:num>
  <w:num w:numId="39">
    <w:abstractNumId w:val="40"/>
  </w:num>
  <w:num w:numId="40">
    <w:abstractNumId w:val="0"/>
  </w:num>
  <w:num w:numId="41">
    <w:abstractNumId w:val="9"/>
  </w:num>
  <w:num w:numId="4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1223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E23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1B62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F29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BB1"/>
    <w:rsid w:val="001E4E5C"/>
    <w:rsid w:val="001E5435"/>
    <w:rsid w:val="001F09E1"/>
    <w:rsid w:val="001F142F"/>
    <w:rsid w:val="001F2C91"/>
    <w:rsid w:val="001F6030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7789E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E73FD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31D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2B7"/>
    <w:rsid w:val="003C7C7E"/>
    <w:rsid w:val="003D673B"/>
    <w:rsid w:val="003E178A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39B5"/>
    <w:rsid w:val="004A4639"/>
    <w:rsid w:val="004B03B9"/>
    <w:rsid w:val="004B204F"/>
    <w:rsid w:val="004C1D8F"/>
    <w:rsid w:val="004C2A99"/>
    <w:rsid w:val="004C559E"/>
    <w:rsid w:val="004C5714"/>
    <w:rsid w:val="004D039F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2212"/>
    <w:rsid w:val="0055608E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349"/>
    <w:rsid w:val="00600D37"/>
    <w:rsid w:val="00602958"/>
    <w:rsid w:val="0061204B"/>
    <w:rsid w:val="00615672"/>
    <w:rsid w:val="0061632C"/>
    <w:rsid w:val="00616963"/>
    <w:rsid w:val="00621340"/>
    <w:rsid w:val="00626B76"/>
    <w:rsid w:val="00640A49"/>
    <w:rsid w:val="006417F0"/>
    <w:rsid w:val="006419D6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1A80"/>
    <w:rsid w:val="006C224F"/>
    <w:rsid w:val="006C41D5"/>
    <w:rsid w:val="006C5027"/>
    <w:rsid w:val="006C66BF"/>
    <w:rsid w:val="006D3C18"/>
    <w:rsid w:val="006D5EAC"/>
    <w:rsid w:val="006D6844"/>
    <w:rsid w:val="006D7D78"/>
    <w:rsid w:val="006E4961"/>
    <w:rsid w:val="007041AF"/>
    <w:rsid w:val="00707F30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715"/>
    <w:rsid w:val="007D4F69"/>
    <w:rsid w:val="007D5007"/>
    <w:rsid w:val="007D5D55"/>
    <w:rsid w:val="007E2445"/>
    <w:rsid w:val="007F1D5A"/>
    <w:rsid w:val="007F433A"/>
    <w:rsid w:val="00800795"/>
    <w:rsid w:val="0080233A"/>
    <w:rsid w:val="00805595"/>
    <w:rsid w:val="00806B3D"/>
    <w:rsid w:val="00815A9A"/>
    <w:rsid w:val="00815D63"/>
    <w:rsid w:val="0081625B"/>
    <w:rsid w:val="00824EA1"/>
    <w:rsid w:val="00826565"/>
    <w:rsid w:val="00832C32"/>
    <w:rsid w:val="00834223"/>
    <w:rsid w:val="008415D4"/>
    <w:rsid w:val="00844F2E"/>
    <w:rsid w:val="00847448"/>
    <w:rsid w:val="00847485"/>
    <w:rsid w:val="00851186"/>
    <w:rsid w:val="0085293A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962"/>
    <w:rsid w:val="008F3AA5"/>
    <w:rsid w:val="009117F1"/>
    <w:rsid w:val="00913DC1"/>
    <w:rsid w:val="00920763"/>
    <w:rsid w:val="0092228E"/>
    <w:rsid w:val="00937C41"/>
    <w:rsid w:val="009402B4"/>
    <w:rsid w:val="00941051"/>
    <w:rsid w:val="00942190"/>
    <w:rsid w:val="009455F4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5D39"/>
    <w:rsid w:val="009C3387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486A"/>
    <w:rsid w:val="009F7E71"/>
    <w:rsid w:val="00A004D6"/>
    <w:rsid w:val="00A02BC8"/>
    <w:rsid w:val="00A030F8"/>
    <w:rsid w:val="00A03B9B"/>
    <w:rsid w:val="00A06526"/>
    <w:rsid w:val="00A0706D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3764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1D19"/>
    <w:rsid w:val="00A63290"/>
    <w:rsid w:val="00A63A95"/>
    <w:rsid w:val="00A65ADE"/>
    <w:rsid w:val="00A6700C"/>
    <w:rsid w:val="00A704A1"/>
    <w:rsid w:val="00A71729"/>
    <w:rsid w:val="00A74E79"/>
    <w:rsid w:val="00A76BC5"/>
    <w:rsid w:val="00A81FB4"/>
    <w:rsid w:val="00A83076"/>
    <w:rsid w:val="00A85851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0DF8"/>
    <w:rsid w:val="00B468E7"/>
    <w:rsid w:val="00B5426F"/>
    <w:rsid w:val="00B543BF"/>
    <w:rsid w:val="00B55DCE"/>
    <w:rsid w:val="00B56E78"/>
    <w:rsid w:val="00B62F5C"/>
    <w:rsid w:val="00B637BD"/>
    <w:rsid w:val="00B64A95"/>
    <w:rsid w:val="00B6727D"/>
    <w:rsid w:val="00B73CFC"/>
    <w:rsid w:val="00B817BD"/>
    <w:rsid w:val="00B82D46"/>
    <w:rsid w:val="00B91535"/>
    <w:rsid w:val="00B93674"/>
    <w:rsid w:val="00B97B27"/>
    <w:rsid w:val="00BA20A6"/>
    <w:rsid w:val="00BC25C1"/>
    <w:rsid w:val="00BC4701"/>
    <w:rsid w:val="00BC5128"/>
    <w:rsid w:val="00BC5BCD"/>
    <w:rsid w:val="00BD0504"/>
    <w:rsid w:val="00BD422C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146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06D9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1CAF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7AFF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3B2D"/>
    <w:rsid w:val="00D967F0"/>
    <w:rsid w:val="00DA3F26"/>
    <w:rsid w:val="00DA7205"/>
    <w:rsid w:val="00DA7E6E"/>
    <w:rsid w:val="00DC15AB"/>
    <w:rsid w:val="00DC17FC"/>
    <w:rsid w:val="00DC1843"/>
    <w:rsid w:val="00DC6631"/>
    <w:rsid w:val="00DE0D1D"/>
    <w:rsid w:val="00DE0EEF"/>
    <w:rsid w:val="00DE3192"/>
    <w:rsid w:val="00DE5488"/>
    <w:rsid w:val="00DE7BA3"/>
    <w:rsid w:val="00DF16B8"/>
    <w:rsid w:val="00DF1875"/>
    <w:rsid w:val="00DF3A3F"/>
    <w:rsid w:val="00DF7A62"/>
    <w:rsid w:val="00E04567"/>
    <w:rsid w:val="00E04DAC"/>
    <w:rsid w:val="00E05E17"/>
    <w:rsid w:val="00E06DB2"/>
    <w:rsid w:val="00E1266D"/>
    <w:rsid w:val="00E13613"/>
    <w:rsid w:val="00E14A1F"/>
    <w:rsid w:val="00E1545A"/>
    <w:rsid w:val="00E159BC"/>
    <w:rsid w:val="00E169A3"/>
    <w:rsid w:val="00E1747F"/>
    <w:rsid w:val="00E23A72"/>
    <w:rsid w:val="00E30B9F"/>
    <w:rsid w:val="00E30E42"/>
    <w:rsid w:val="00E3230F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D0E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D7C79-EDAE-4B34-B9C9-58071A713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Jade Addae-Bosompra (jab4g20)</cp:lastModifiedBy>
  <cp:revision>48</cp:revision>
  <cp:lastPrinted>2016-04-18T12:10:00Z</cp:lastPrinted>
  <dcterms:created xsi:type="dcterms:W3CDTF">2021-08-25T21:24:00Z</dcterms:created>
  <dcterms:modified xsi:type="dcterms:W3CDTF">2021-09-05T20:57:00Z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