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iagrams/drawing13.xml" ContentType="application/vnd.ms-office.drawingml.diagramDrawing+xml"/>
  <Override PartName="/word/diagrams/data13.xml" ContentType="application/vnd.openxmlformats-officedocument.drawingml.diagramData+xml"/>
  <Override PartName="/word/diagrams/colors13.xml" ContentType="application/vnd.openxmlformats-officedocument.drawingml.diagramColors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22"/>
        <w:gridCol w:w="5603"/>
        <w:gridCol w:w="2914"/>
        <w:gridCol w:w="973"/>
        <w:gridCol w:w="2232"/>
      </w:tblGrid>
      <w:tr>
        <w:trPr>
          <w:trHeight w:val="338" w:hRule="atLeast"/>
        </w:trPr>
        <w:tc>
          <w:tcPr>
            <w:tcW w:w="15244" w:type="dxa"/>
            <w:gridSpan w:val="5"/>
            <w:tcBorders/>
            <w:shd w:color="auto" w:fill="808080" w:themeFill="background1" w:themeFillShade="80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center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Arial" w:ascii="Lucida Sans" w:hAnsi="Lucida Sans"/>
                <w:b/>
                <w:bCs/>
                <w:color w:themeColor="background1" w:val="FFFFFF"/>
                <w:kern w:val="0"/>
                <w:sz w:val="40"/>
                <w:szCs w:val="20"/>
                <w:lang w:val="en-GB" w:eastAsia="en-US" w:bidi="ar-SA"/>
              </w:rPr>
              <w:t>Risk Assessment</w:t>
            </w:r>
          </w:p>
        </w:tc>
      </w:tr>
      <w:tr>
        <w:trPr>
          <w:trHeight w:val="338" w:hRule="atLeast"/>
        </w:trPr>
        <w:tc>
          <w:tcPr>
            <w:tcW w:w="3522" w:type="dxa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Risk Assessment for the activity of</w:t>
            </w:r>
          </w:p>
        </w:tc>
        <w:tc>
          <w:tcPr>
            <w:tcW w:w="8517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b w:val="false"/>
                <w:bC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NDDSoc Give It A Go session / Joint Mixer event with the university’s Student Accessibility Network.</w:t>
            </w:r>
          </w:p>
        </w:tc>
        <w:tc>
          <w:tcPr>
            <w:tcW w:w="973" w:type="dxa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Date</w:t>
            </w:r>
          </w:p>
        </w:tc>
        <w:tc>
          <w:tcPr>
            <w:tcW w:w="2232" w:type="dxa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 w:val="false"/>
                <w:bCs w:val="false"/>
                <w:lang w:eastAsia="en-GB"/>
              </w:rPr>
            </w:pPr>
            <w:r>
              <w:rPr>
                <w:rFonts w:eastAsia="Times New Roman" w:cs="Times New Roman" w:ascii="Verdana" w:hAnsi="Verdana"/>
                <w:b w:val="false"/>
                <w:bCs w:val="false"/>
                <w:kern w:val="0"/>
                <w:sz w:val="22"/>
                <w:szCs w:val="22"/>
                <w:lang w:val="en-GB" w:eastAsia="en-GB" w:bidi="ar-SA"/>
              </w:rPr>
              <w:t>04/09/26</w:t>
            </w:r>
          </w:p>
        </w:tc>
      </w:tr>
      <w:tr>
        <w:trPr>
          <w:trHeight w:val="338" w:hRule="atLeast"/>
        </w:trPr>
        <w:tc>
          <w:tcPr>
            <w:tcW w:w="3522" w:type="dxa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Group Name</w:t>
            </w:r>
          </w:p>
        </w:tc>
        <w:tc>
          <w:tcPr>
            <w:tcW w:w="5603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Neurodiversity and Disability Society</w:t>
            </w:r>
          </w:p>
        </w:tc>
        <w:tc>
          <w:tcPr>
            <w:tcW w:w="2914" w:type="dxa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Assessor</w:t>
            </w:r>
          </w:p>
        </w:tc>
        <w:tc>
          <w:tcPr>
            <w:tcW w:w="3205" w:type="dxa"/>
            <w:gridSpan w:val="2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Joseph Robbins</w:t>
            </w:r>
          </w:p>
        </w:tc>
      </w:tr>
      <w:tr>
        <w:trPr>
          <w:trHeight w:val="338" w:hRule="atLeast"/>
        </w:trPr>
        <w:tc>
          <w:tcPr>
            <w:tcW w:w="3522" w:type="dxa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i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US" w:bidi="ar-SA"/>
              </w:rPr>
              <w:t>Supervisor</w:t>
            </w:r>
          </w:p>
        </w:tc>
        <w:tc>
          <w:tcPr>
            <w:tcW w:w="5603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Millie Carter</w:t>
            </w:r>
          </w:p>
        </w:tc>
        <w:tc>
          <w:tcPr>
            <w:tcW w:w="2914" w:type="dxa"/>
            <w:tcBorders/>
            <w:shd w:color="auto" w:fill="F2F2F2" w:themeFill="background1" w:themeFillShade="f2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</w:r>
          </w:p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Signed off</w:t>
            </w:r>
          </w:p>
        </w:tc>
        <w:tc>
          <w:tcPr>
            <w:tcW w:w="3205" w:type="dxa"/>
            <w:gridSpan w:val="2"/>
            <w:tcBorders/>
            <w:shd w:color="auto" w:fill="F2F2F2" w:themeFill="background1" w:themeFillShade="f2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i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i/>
                <w:kern w:val="0"/>
                <w:sz w:val="22"/>
                <w:szCs w:val="22"/>
                <w:lang w:val="en-GB" w:eastAsia="en-GB" w:bidi="ar-SA"/>
              </w:rPr>
            </w:r>
          </w:p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i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i/>
                <w:kern w:val="0"/>
                <w:sz w:val="22"/>
                <w:szCs w:val="22"/>
                <w:lang w:val="en-GB" w:eastAsia="en-GB" w:bidi="ar-SA"/>
              </w:rPr>
              <w:t>SUSU USE ONLY</w:t>
            </w:r>
          </w:p>
        </w:tc>
      </w:tr>
      <w:tr>
        <w:trPr>
          <w:trHeight w:val="338" w:hRule="atLeast"/>
        </w:trPr>
        <w:tc>
          <w:tcPr>
            <w:tcW w:w="3522" w:type="dxa"/>
            <w:tcBorders/>
            <w:shd w:color="auto" w:fill="auto" w:val="clear"/>
          </w:tcPr>
          <w:p>
            <w:pPr>
              <w:pStyle w:val="ListParagraph"/>
              <w:widowControl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Cs/>
              </w:rPr>
            </w:pPr>
            <w:r>
              <w:rPr>
                <w:rFonts w:eastAsia="Times New Roman" w:cs="Times New Roman" w:ascii="Verdana" w:hAnsi="Verdana"/>
                <w:b/>
                <w:bCs/>
                <w:kern w:val="0"/>
                <w:sz w:val="22"/>
                <w:szCs w:val="22"/>
                <w:lang w:val="en-GB" w:eastAsia="en-US" w:bidi="ar-SA"/>
              </w:rPr>
              <w:t>Description of event/activity </w:t>
            </w: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</w:tc>
        <w:tc>
          <w:tcPr>
            <w:tcW w:w="11722" w:type="dxa"/>
            <w:gridSpan w:val="4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ind w:start="170"/>
              <w:jc w:val="start"/>
              <w:rPr>
                <w:rFonts w:ascii="Verdana" w:hAnsi="Verdana" w:eastAsia="Verdana" w:cs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2"/>
                <w:szCs w:val="22"/>
                <w:lang w:val="en-GB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start="170"/>
              <w:jc w:val="start"/>
              <w:rPr>
                <w:rFonts w:ascii="Verdana" w:hAnsi="Verdana" w:eastAsia="Verdana" w:cs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2"/>
                <w:szCs w:val="22"/>
                <w:lang w:val="en-GB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We will be holding a ‘give it a go’ session on 24/09/26 from 6-8pm in the Bridge. Attendees will make their own sensory jar. We will use jars, glitter, glue and water. It will be a joint event with the Student Accessibility Network to introduce new students to accessibility resources and social spaces at the university.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start"/>
              <w:rPr>
                <w:rFonts w:ascii="Verdana" w:hAnsi="Verdana" w:eastAsia="Times New Roman" w:cs="Times New Roman"/>
                <w:b/>
                <w:bCs/>
                <w:i/>
                <w:iCs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bCs/>
                <w:i/>
                <w:iCs/>
                <w:kern w:val="0"/>
                <w:sz w:val="22"/>
                <w:szCs w:val="22"/>
                <w:lang w:val="en-GB" w:eastAsia="en-GB" w:bidi="ar-SA"/>
              </w:rPr>
            </w:r>
          </w:p>
        </w:tc>
      </w:tr>
    </w:tbl>
    <w:p>
      <w:pPr>
        <w:pStyle w:val="Normal"/>
        <w:shd w:val="clear" w:color="auto" w:fill="BFBFBF" w:themeFill="background1" w:themeFillShade="bf"/>
        <w:spacing w:before="0" w:after="0"/>
        <w:rPr>
          <w:rFonts w:ascii="Georgia" w:hAnsi="Georgia"/>
          <w:sz w:val="2"/>
          <w:szCs w:val="2"/>
        </w:rPr>
      </w:pPr>
      <w:r>
        <w:rPr>
          <w:rFonts w:ascii="Georgia" w:hAnsi="Georgia"/>
          <w:sz w:val="2"/>
          <w:szCs w:val="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53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002"/>
        <w:gridCol w:w="2385"/>
        <w:gridCol w:w="1530"/>
        <w:gridCol w:w="489"/>
        <w:gridCol w:w="488"/>
        <w:gridCol w:w="489"/>
        <w:gridCol w:w="3712"/>
        <w:gridCol w:w="489"/>
        <w:gridCol w:w="490"/>
        <w:gridCol w:w="406"/>
        <w:gridCol w:w="2909"/>
      </w:tblGrid>
      <w:tr>
        <w:trPr>
          <w:tblHeader w:val="true"/>
        </w:trPr>
        <w:tc>
          <w:tcPr>
            <w:tcW w:w="15389" w:type="dxa"/>
            <w:gridSpan w:val="11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b/>
              </w:rPr>
            </w:pPr>
            <w:r>
              <w:rPr>
                <w:rFonts w:eastAsia="Calibri" w:cs="Calibri" w:ascii="Lucida Sans" w:hAnsi="Lucida Sans" w:cstheme="minorHAnsi"/>
                <w:b/>
                <w:bCs/>
                <w:i/>
                <w:kern w:val="0"/>
                <w:sz w:val="24"/>
                <w:szCs w:val="24"/>
                <w:lang w:val="en-GB" w:eastAsia="en-US" w:bidi="ar-SA"/>
              </w:rPr>
              <w:t xml:space="preserve">PART A </w:t>
            </w:r>
          </w:p>
        </w:tc>
      </w:tr>
      <w:tr>
        <w:trPr>
          <w:tblHeader w:val="true"/>
        </w:trPr>
        <w:tc>
          <w:tcPr>
            <w:tcW w:w="5917" w:type="dxa"/>
            <w:gridSpan w:val="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(1) Risk identification</w:t>
            </w:r>
          </w:p>
        </w:tc>
        <w:tc>
          <w:tcPr>
            <w:tcW w:w="5178" w:type="dxa"/>
            <w:gridSpan w:val="4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(2) Risk assessment</w:t>
            </w:r>
          </w:p>
        </w:tc>
        <w:tc>
          <w:tcPr>
            <w:tcW w:w="4294" w:type="dxa"/>
            <w:gridSpan w:val="4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(3) Risk management</w:t>
            </w:r>
          </w:p>
        </w:tc>
      </w:tr>
      <w:tr>
        <w:trPr>
          <w:tblHeader w:val="true"/>
        </w:trPr>
        <w:tc>
          <w:tcPr>
            <w:tcW w:w="2002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Hazard</w:t>
            </w:r>
          </w:p>
        </w:tc>
        <w:tc>
          <w:tcPr>
            <w:tcW w:w="2385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Potential Consequences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530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Who might be harmed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(user; those nearby; those in the vicinity; members of the public)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466" w:type="dxa"/>
            <w:gridSpan w:val="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Inherent</w:t>
            </w:r>
          </w:p>
        </w:tc>
        <w:tc>
          <w:tcPr>
            <w:tcW w:w="371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385" w:type="dxa"/>
            <w:gridSpan w:val="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Residual</w:t>
            </w:r>
          </w:p>
        </w:tc>
        <w:tc>
          <w:tcPr>
            <w:tcW w:w="2909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Further controls (use the risk hierarchy)</w:t>
            </w:r>
          </w:p>
        </w:tc>
      </w:tr>
      <w:tr>
        <w:trPr>
          <w:tblHeader w:val="true"/>
          <w:trHeight w:val="1927" w:hRule="atLeast"/>
          <w:cantSplit/>
        </w:trPr>
        <w:tc>
          <w:tcPr>
            <w:tcW w:w="20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238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53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Likelihood</w:t>
            </w:r>
          </w:p>
        </w:tc>
        <w:tc>
          <w:tcPr>
            <w:tcW w:w="488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Impact</w:t>
            </w:r>
          </w:p>
        </w:tc>
        <w:tc>
          <w:tcPr>
            <w:tcW w:w="489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Score</w:t>
            </w:r>
          </w:p>
        </w:tc>
        <w:tc>
          <w:tcPr>
            <w:tcW w:w="371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Control measures (use the risk hierarchy)</w:t>
            </w:r>
          </w:p>
        </w:tc>
        <w:tc>
          <w:tcPr>
            <w:tcW w:w="489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Likelihood</w:t>
            </w:r>
          </w:p>
        </w:tc>
        <w:tc>
          <w:tcPr>
            <w:tcW w:w="490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Impact</w:t>
            </w:r>
          </w:p>
        </w:tc>
        <w:tc>
          <w:tcPr>
            <w:tcW w:w="406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Score</w:t>
            </w:r>
          </w:p>
        </w:tc>
        <w:tc>
          <w:tcPr>
            <w:tcW w:w="290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494" w:hRule="atLeast"/>
          <w:cantSplit/>
        </w:trPr>
        <w:tc>
          <w:tcPr>
            <w:tcW w:w="15389" w:type="dxa"/>
            <w:gridSpan w:val="11"/>
            <w:tcBorders/>
            <w:shd w:color="auto" w:fill="B8CCE4" w:themeFill="accent1" w:themeFillTint="66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rFonts w:eastAsia="Calibri" w:cs="Arial"/>
                <w:b/>
                <w:bCs/>
                <w:kern w:val="0"/>
                <w:sz w:val="28"/>
                <w:szCs w:val="28"/>
                <w:lang w:val="en-GB" w:eastAsia="en-US" w:bidi="ar-SA"/>
              </w:rPr>
              <w:t>Craft activities</w:t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Using sharp craft tools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Physical Injury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Event organisers and attendees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8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Inspection of tools carried out by responsible person in advance of activity.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Any damaged or unsafe tools to be disposed of safely.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safety guidelines to be explained to participants before access to tools.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sharp objects are put away when not in use.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Ensure sharp craft tools are not carried where possible, or carried walking blade down.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Members/Committee to carry out first aid if necessary and </w:t>
            </w:r>
            <w:r>
              <w:rPr>
                <w:rFonts w:eastAsia="Calibri" w:cs="Arial"/>
                <w:kern w:val="0"/>
                <w:sz w:val="22"/>
                <w:szCs w:val="22"/>
                <w:u w:val="single"/>
                <w:lang w:val="en-GB" w:eastAsia="en-US" w:bidi="ar-SA"/>
              </w:rPr>
              <w:t>only if</w:t>
            </w: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 qualified and confident to do so.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SUSU Reception/venue staff for first aid support if needed.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Incidents are to be reported on the as soon as possible ensuring the duty manager/health and safety officer have been informed.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venue staff if needed.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Follow SUSU </w:t>
            </w:r>
            <w:hyperlink r:id="rId2">
              <w:r>
                <w:rPr>
                  <w:rStyle w:val="Hyperlink"/>
                  <w:rFonts w:eastAsia="Calibri" w:cs="Arial"/>
                  <w:kern w:val="0"/>
                  <w:sz w:val="22"/>
                  <w:szCs w:val="22"/>
                  <w:lang w:val="en-GB" w:eastAsia="en-US" w:bidi="ar-SA"/>
                </w:rPr>
                <w:t>incident report policy.</w:t>
              </w:r>
            </w:hyperlink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emergency services as required 111/999.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Small items, e.g. small beads for bracelet making, buttons, etc.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Choking Hazard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Slips 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Attendees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8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attendees do not put anything in their mouth.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away any spills quickly and thoroughly.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If the injury is serious and participant in a lot of pain or discomfort, seek medical attention immediately.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venue staff if needed.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Call 999 in an emergency.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Any incidents need to be reported as soon as possible, ensuring duty manager/health and safety officers have been informed.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Follow SUSU incident report policy.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Art Supplies e.g. paint, glue, etc.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Ingestion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Eye contamination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Poor ventilation/inhalation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Skin irritation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Attendees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away any spills quickly and thoroughly.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location is well ventilated if necessary, including opening windows.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If food and/or drinks are being offered, ensure this will be in a separate area to the craft activity.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Inform attendees of the location of sinks/running water for washing eyes/hands.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Choose low toxicity options.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Keep lids of glue closed when not in use.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Keep packaging for information on ingredients.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Incidents are to be reported on the as soon as possible ensuring the duty manager/health and safety officer have been informed.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venue staff if needed.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Follow SUSU </w:t>
            </w:r>
            <w:hyperlink r:id="rId3">
              <w:r>
                <w:rPr>
                  <w:rStyle w:val="Hyperlink"/>
                  <w:rFonts w:eastAsia="Calibri" w:cs="Arial"/>
                  <w:kern w:val="0"/>
                  <w:sz w:val="22"/>
                  <w:szCs w:val="22"/>
                  <w:lang w:val="en-GB" w:eastAsia="en-US" w:bidi="ar-SA"/>
                </w:rPr>
                <w:t>incident report policy.</w:t>
              </w:r>
            </w:hyperlink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emergency services as required 111/999.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Mess from art activities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Increased risk of slips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Reputational damage of club/society/SUSU/UoS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loss of permission to continue activity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Damage to property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Organisers, attendees, club/society, SUSU, UoS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Committee/event organisers are responsible for leaving the venue as they found it.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enough time is planned in to activity for comprehensive clean up (especially If the space is booked after you).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Prompt clean up to avoid damage to equipment, so that it can be used again next time.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Use table and floor coverings where necessary.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the location of a sink is known, and that you have permission to use the sink.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away any spills quickly and thoroughly.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you either have cleaning materials (e.g. cleaning spray and blue roll), or you have permission to borrow them from the venue for the purposes of cleaning up.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attendees adequately wash their hands to avoid transference.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Consider providing wipes to attendees.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Choose water-based materials for easier cleaning.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Report any big spills that you are unable to adequately clean to venue staff.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Report any potential issues to SUSU Activities Team.</w:t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 w:val="false"/>
                <w:bC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Broken glass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Cuts / bleeding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Committee, attendees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Inspection of jars carried out by responsible person in advance of activity.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Any broken glass to be disposed of safely.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safety guidelines to be explained to participants before access to tools.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Members/Committee to carry out first aid if necessary and </w:t>
            </w:r>
            <w:r>
              <w:rPr>
                <w:rFonts w:eastAsia="Calibri" w:cs="Arial"/>
                <w:kern w:val="0"/>
                <w:sz w:val="22"/>
                <w:szCs w:val="22"/>
                <w:u w:val="single"/>
                <w:lang w:val="en-GB" w:eastAsia="en-US" w:bidi="ar-SA"/>
              </w:rPr>
              <w:t>only if</w:t>
            </w: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 qualified and confident to do so.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SUSU Reception for first aid support if needed.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Incidents are to be reported on the as soon as possible ensuring the duty manager/health and safety officer have been informed.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venue staff if needed.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Follow SUSU </w:t>
            </w:r>
            <w:hyperlink r:id="rId4">
              <w:r>
                <w:rPr>
                  <w:rStyle w:val="Hyperlink"/>
                  <w:rFonts w:eastAsia="Calibri" w:cs="Arial"/>
                  <w:kern w:val="0"/>
                  <w:sz w:val="22"/>
                  <w:szCs w:val="22"/>
                  <w:lang w:val="en-GB" w:eastAsia="en-US" w:bidi="ar-SA"/>
                </w:rPr>
                <w:t>incident report policy.</w:t>
              </w:r>
            </w:hyperlink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emergency services as required 111/999.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494" w:hRule="atLeast"/>
          <w:cantSplit/>
        </w:trPr>
        <w:tc>
          <w:tcPr>
            <w:tcW w:w="15389" w:type="dxa"/>
            <w:gridSpan w:val="11"/>
            <w:tcBorders/>
            <w:shd w:color="auto" w:fill="B8CCE4" w:themeFill="accent1" w:themeFillTint="66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8"/>
                <w:szCs w:val="28"/>
                <w:lang w:val="en-GB" w:eastAsia="en-US" w:bidi="ar-SA"/>
              </w:rPr>
              <w:t>General Considerations</w:t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Slips, trips and falls  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Physical injury 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Event organisers and attendees  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All boxes and equipment to be stored away from main meeting area, e.g. stored under tables.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Any cables to be organised as best as possible, e.g. cable ties to be used if necessary.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Floors to be kept clear and dry, and visual checks to be maintained throughout the meeting by organisers.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Extra vigilance will be paid to make sure that any spilled food products/objects are cleaned up quickly and efficiently in the area.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Report any trip hazards to facilities teams/venue staff asap. If cannot be removed, mark off with hazard signs.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If the injury is serious and participant in a lot of pain or discomfort, seek medical attention immediately.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Call 999 in an emergency.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Any incidents need to be reported as soon as possible, ensuring duty manager/health and safety officers have been informed.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Follow SUSU incident report policy.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Fire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Smoke inhalation, burns. Risk of extreme harm. 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All participants and organisers, any staff and spectators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Those leading the session must ensure they are aware of and fully understand the venue or location’s fire procedures.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Those leading must make sure that all exit routes are clearly highlighted and report any issues immediately to the venue.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Highlight to all the participants the nearest emergency exit routes at the start of a session, and the importance of leaving calmly in case of an emergency.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Avoid build-up of debris in the activity area.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Consider accessibility requirements.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In case of an emergency, please pull nearest fire alarm and ensure all participants leave the venue calmly and safely.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Once in a safe position to do so, call the emergency services on 999.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Any incidents need to be reported as soon as possible ensuring duty manager/health and safety officers have been informed.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Follow SUSU incident report policy.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Manual handling, including setting up of equipment. E.g. table and chairs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Bruising or broken bones from tripping over table and chairs 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Meeting organisers and attendees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Follow manual handling guidelines.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Ensure that at least 2 people carry tables or other bulky items.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Setting up tables will be done by organisers.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Work in teams when handling other large and bulky items.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Request tools to support with the moving of heavy objects from SUSU Facilities/venue. E.g. hand truck, dolly, skates.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Make sure anyone with any pre-existing conditions isn’t doing any unnecessary lifting and they are comfortable.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facilities staff/venue staff if needed.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medical attention from SUSU/venue Reception if in need.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Contact emergency services if needed.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All incidents are to be reported on the as soon as possible ensuring the duty manager/health and safety officer have been informed. 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Follow </w:t>
            </w:r>
            <w:hyperlink r:id="rId5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SUSU incident report policy.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Inaccessibility 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Physical injury, distress, exclusion    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Participants, committee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Committee checks on space, lighting, access, tech available, etc.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Ensure space meets needs of members e.g. considering location &amp; accessibility of space (use </w:t>
            </w:r>
            <w:hyperlink r:id="rId6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AcessAble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 database to check accessibility information of venues).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Committee will consider accessibility requirements and ensure that the area chosen is as accessible as possible.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Consider asking all attendees if they have any accessibility requirements.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Include accessibility information in the promotion for your event. 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 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Liaise with SUSU reception/Activities Team and UoS Room Booking team on available spaces for meetings.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Postpone meetings where space cannot be found.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Welfare Officer to complete WIDE training.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All incidents are to be reported on the as soon as possible ensuring the duty manager/health and safety officer have been informed. 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Follow </w:t>
            </w:r>
            <w:hyperlink r:id="rId7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SUSU incident report policy.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Medical emergency  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Members may sustain injury /become unwell 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Pre-existing medical conditions, sickness, distress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Members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5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5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Advise participants to bring their personal medication if it might be required.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Members/Committee to carry out first aid if necessary and </w:t>
            </w:r>
            <w:r>
              <w:rPr>
                <w:rFonts w:eastAsia="Calibri" w:cs="Calibri"/>
                <w:kern w:val="0"/>
                <w:sz w:val="22"/>
                <w:szCs w:val="22"/>
                <w:u w:val="single"/>
                <w:lang w:val="en-GB" w:eastAsia="en-US" w:bidi="ar-SA"/>
              </w:rPr>
              <w:t>only if</w:t>
            </w: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 qualified and confident to do so.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Contact emergency services as required 111/999.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Contact SUSU Reception/venue staff for first aid support.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2543" w:leader="none"/>
              </w:tabs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ab/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4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4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Incidents are to be reported on the as soon as possible ensuring the duty manager/health and safety officer have been informed.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Follow </w:t>
            </w:r>
            <w:hyperlink r:id="rId8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SUSU incident report policy.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Collaborating with a group separate to NDDSoc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Officials from the other groups may not be aware of accessibility requirements for NDDsoc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Members, attendees, collaborators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 w:cstheme="minorAscii"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 w:cstheme="minorAscii"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 w:cstheme="minorAscii"/>
                <w:kern w:val="0"/>
                <w:sz w:val="20"/>
                <w:szCs w:val="20"/>
                <w:lang w:val="en-GB" w:eastAsia="en-US" w:bidi="ar-SA"/>
              </w:rPr>
              <w:t>9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NDDSoc committee will ensure collaborators from SAN know ahead of time about any accessibility requirements needed by attendees.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 w:cstheme="minorAscii"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9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 w:cstheme="minorAscii"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 w:cstheme="minorAscii"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No further controls neccessary.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53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597"/>
        <w:gridCol w:w="4775"/>
        <w:gridCol w:w="1796"/>
        <w:gridCol w:w="344"/>
        <w:gridCol w:w="1136"/>
        <w:gridCol w:w="756"/>
        <w:gridCol w:w="4255"/>
        <w:gridCol w:w="1730"/>
      </w:tblGrid>
      <w:tr>
        <w:trPr>
          <w:trHeight w:val="425" w:hRule="atLeast"/>
          <w:cantSplit/>
        </w:trPr>
        <w:tc>
          <w:tcPr>
            <w:tcW w:w="1538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eastAsia="Calibri" w:cs="Calibri" w:ascii="Lucida Sans" w:hAnsi="Lucida Sans" w:cstheme="minorHAnsi"/>
                <w:b/>
                <w:bCs/>
                <w:i/>
                <w:sz w:val="24"/>
                <w:szCs w:val="24"/>
              </w:rPr>
              <w:t>PART B – Action Plan</w:t>
            </w:r>
          </w:p>
        </w:tc>
      </w:tr>
      <w:tr>
        <w:trPr>
          <w:cantSplit/>
        </w:trPr>
        <w:tc>
          <w:tcPr>
            <w:tcW w:w="15389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Outcome at review date</w:t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1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Consider purchasing a First Aid kit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Hannah Cranston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24/09/26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2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Safety briefing to participants, including emergency exits and how to safely use any tools.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Millie Carter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At event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3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Appropriate location for event chosen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Millie Carter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24/09/26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4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Access to/purchase of cleaning equipment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Hannah Cranston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24/09/26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5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Inspection of tools in advance of the activity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Millie Carter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24/09/26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6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b/>
                <w:bCs/>
                <w:color w:val="auto"/>
              </w:rPr>
              <w:t>SAN to be informed of necessary accessibility requirements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Committee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24/09/26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7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cantSplit/>
        </w:trPr>
        <w:tc>
          <w:tcPr>
            <w:tcW w:w="8648" w:type="dxa"/>
            <w:gridSpan w:val="5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 xml:space="preserve">Responsible committee member signature 1: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FF0000"/>
              </w:rPr>
            </w:pPr>
            <w:r>
              <w:rPr>
                <w:rFonts w:eastAsia="Times New Roman" w:cs="Arial" w:ascii="Lucida Sans" w:hAnsi="Lucida Sans"/>
                <w:color w:val="FF0000"/>
              </w:rPr>
              <w:drawing>
                <wp:anchor distT="0" distB="0" distL="0" distR="0" simplePos="0" relativeHeight="8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40005</wp:posOffset>
                  </wp:positionV>
                  <wp:extent cx="2084705" cy="426720"/>
                  <wp:effectExtent l="0" t="0" r="0" b="0"/>
                  <wp:wrapSquare wrapText="largest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705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41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 xml:space="preserve">Responsible committee member signature 2: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FF0000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150110" cy="431800"/>
                      <wp:effectExtent l="0" t="0" r="0" b="0"/>
                      <wp:docPr id="2" name="Shape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0280" cy="431640"/>
                                <a:chOff x="0" y="0"/>
                                <a:chExt cx="2150280" cy="431640"/>
                              </a:xfrm>
                            </wpg:grpSpPr>
                            <wps:wsp>
                              <wps:cNvPr id="3" name="Shape 3"/>
                              <wps:cNvSpPr/>
                              <wps:spPr>
                                <a:xfrm>
                                  <a:off x="0" y="6840"/>
                                  <a:ext cx="200520" cy="353520"/>
                                </a:xfrm>
                                <a:custGeom>
                                  <a:avLst/>
                                  <a:gdLst>
                                    <a:gd name="textAreaLeft" fmla="*/ 0 w 113760"/>
                                    <a:gd name="textAreaRight" fmla="*/ 114840 w 113760"/>
                                    <a:gd name="textAreaTop" fmla="*/ 0 h 200520"/>
                                    <a:gd name="textAreaBottom" fmla="*/ 201600 h 200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2350" h="27703">
                                      <a:moveTo>
                                        <a:pt x="4872" y="0"/>
                                      </a:moveTo>
                                      <a:cubicBezTo>
                                        <a:pt x="9081" y="7015"/>
                                        <a:pt x="13759" y="15614"/>
                                        <a:pt x="11775" y="23550"/>
                                      </a:cubicBezTo>
                                      <a:cubicBezTo>
                                        <a:pt x="10787" y="27500"/>
                                        <a:pt x="3642" y="28619"/>
                                        <a:pt x="0" y="2679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Shape 4"/>
                              <wps:cNvSpPr/>
                              <wps:spPr>
                                <a:xfrm>
                                  <a:off x="300240" y="0"/>
                                  <a:ext cx="310680" cy="369720"/>
                                </a:xfrm>
                                <a:custGeom>
                                  <a:avLst/>
                                  <a:gdLst>
                                    <a:gd name="textAreaLeft" fmla="*/ 0 w 176040"/>
                                    <a:gd name="textAreaRight" fmla="*/ 177120 w 176040"/>
                                    <a:gd name="textAreaTop" fmla="*/ 0 h 209520"/>
                                    <a:gd name="textAreaBottom" fmla="*/ 210600 h 209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83" h="29000">
                                      <a:moveTo>
                                        <a:pt x="0" y="1391"/>
                                      </a:moveTo>
                                      <a:cubicBezTo>
                                        <a:pt x="983" y="7290"/>
                                        <a:pt x="1403" y="13281"/>
                                        <a:pt x="1624" y="19257"/>
                                      </a:cubicBezTo>
                                      <a:cubicBezTo>
                                        <a:pt x="1724" y="21962"/>
                                        <a:pt x="4331" y="27377"/>
                                        <a:pt x="1624" y="27377"/>
                                      </a:cubicBezTo>
                                      <a:cubicBezTo>
                                        <a:pt x="129" y="27377"/>
                                        <a:pt x="1218" y="24406"/>
                                        <a:pt x="1218" y="22911"/>
                                      </a:cubicBezTo>
                                      <a:cubicBezTo>
                                        <a:pt x="1218" y="14734"/>
                                        <a:pt x="4055" y="-3078"/>
                                        <a:pt x="11369" y="579"/>
                                      </a:cubicBezTo>
                                      <a:cubicBezTo>
                                        <a:pt x="14156" y="1972"/>
                                        <a:pt x="13166" y="7715"/>
                                        <a:pt x="10963" y="9918"/>
                                      </a:cubicBezTo>
                                      <a:cubicBezTo>
                                        <a:pt x="9037" y="11844"/>
                                        <a:pt x="2793" y="10988"/>
                                        <a:pt x="3654" y="13572"/>
                                      </a:cubicBezTo>
                                      <a:cubicBezTo>
                                        <a:pt x="5954" y="20472"/>
                                        <a:pt x="19083" y="21728"/>
                                        <a:pt x="19083" y="2900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Shape 5"/>
                              <wps:cNvSpPr/>
                              <wps:spPr>
                                <a:xfrm>
                                  <a:off x="673200" y="165240"/>
                                  <a:ext cx="203760" cy="159480"/>
                                </a:xfrm>
                                <a:custGeom>
                                  <a:avLst/>
                                  <a:gdLst>
                                    <a:gd name="textAreaLeft" fmla="*/ 0 w 115560"/>
                                    <a:gd name="textAreaRight" fmla="*/ 116640 w 115560"/>
                                    <a:gd name="textAreaTop" fmla="*/ 0 h 90360"/>
                                    <a:gd name="textAreaBottom" fmla="*/ 91440 h 90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2534" h="12541">
                                      <a:moveTo>
                                        <a:pt x="12535" y="247"/>
                                      </a:moveTo>
                                      <a:cubicBezTo>
                                        <a:pt x="8841" y="247"/>
                                        <a:pt x="4184" y="-741"/>
                                        <a:pt x="1572" y="1871"/>
                                      </a:cubicBezTo>
                                      <a:cubicBezTo>
                                        <a:pt x="-727" y="4170"/>
                                        <a:pt x="-321" y="9317"/>
                                        <a:pt x="1978" y="11616"/>
                                      </a:cubicBezTo>
                                      <a:cubicBezTo>
                                        <a:pt x="4592" y="14230"/>
                                        <a:pt x="11232" y="10736"/>
                                        <a:pt x="12129" y="7150"/>
                                      </a:cubicBezTo>
                                      <a:cubicBezTo>
                                        <a:pt x="12779" y="4550"/>
                                        <a:pt x="8841" y="266"/>
                                        <a:pt x="6444" y="146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Shape 6"/>
                              <wps:cNvSpPr/>
                              <wps:spPr>
                                <a:xfrm>
                                  <a:off x="886320" y="6840"/>
                                  <a:ext cx="240840" cy="290160"/>
                                </a:xfrm>
                                <a:custGeom>
                                  <a:avLst/>
                                  <a:gdLst>
                                    <a:gd name="textAreaLeft" fmla="*/ 0 w 136440"/>
                                    <a:gd name="textAreaRight" fmla="*/ 137520 w 136440"/>
                                    <a:gd name="textAreaTop" fmla="*/ 0 h 164520"/>
                                    <a:gd name="textAreaBottom" fmla="*/ 165600 h 164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707" h="22738">
                                      <a:moveTo>
                                        <a:pt x="2393" y="0"/>
                                      </a:moveTo>
                                      <a:cubicBezTo>
                                        <a:pt x="2393" y="6666"/>
                                        <a:pt x="-944" y="13359"/>
                                        <a:pt x="363" y="19896"/>
                                      </a:cubicBezTo>
                                      <a:cubicBezTo>
                                        <a:pt x="551" y="20834"/>
                                        <a:pt x="1726" y="22738"/>
                                        <a:pt x="769" y="22738"/>
                                      </a:cubicBezTo>
                                      <a:cubicBezTo>
                                        <a:pt x="-878" y="22738"/>
                                        <a:pt x="845" y="19338"/>
                                        <a:pt x="1581" y="17865"/>
                                      </a:cubicBezTo>
                                      <a:cubicBezTo>
                                        <a:pt x="3532" y="13961"/>
                                        <a:pt x="13515" y="15256"/>
                                        <a:pt x="14574" y="19490"/>
                                      </a:cubicBezTo>
                                      <a:cubicBezTo>
                                        <a:pt x="15643" y="23765"/>
                                        <a:pt x="5987" y="21926"/>
                                        <a:pt x="1581" y="2192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Shape 7"/>
                              <wps:cNvSpPr/>
                              <wps:spPr>
                                <a:xfrm>
                                  <a:off x="1155240" y="12240"/>
                                  <a:ext cx="212760" cy="332640"/>
                                </a:xfrm>
                                <a:custGeom>
                                  <a:avLst/>
                                  <a:gdLst>
                                    <a:gd name="textAreaLeft" fmla="*/ 0 w 120600"/>
                                    <a:gd name="textAreaRight" fmla="*/ 121680 w 120600"/>
                                    <a:gd name="textAreaTop" fmla="*/ 0 h 188640"/>
                                    <a:gd name="textAreaBottom" fmla="*/ 189720 h 18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098" h="26072">
                                      <a:moveTo>
                                        <a:pt x="2330" y="0"/>
                                      </a:moveTo>
                                      <a:cubicBezTo>
                                        <a:pt x="1705" y="5420"/>
                                        <a:pt x="300" y="10785"/>
                                        <a:pt x="300" y="16241"/>
                                      </a:cubicBezTo>
                                      <a:cubicBezTo>
                                        <a:pt x="300" y="18271"/>
                                        <a:pt x="300" y="20302"/>
                                        <a:pt x="300" y="22332"/>
                                      </a:cubicBezTo>
                                      <a:cubicBezTo>
                                        <a:pt x="300" y="23279"/>
                                        <a:pt x="0" y="26073"/>
                                        <a:pt x="300" y="25174"/>
                                      </a:cubicBezTo>
                                      <a:cubicBezTo>
                                        <a:pt x="1383" y="21926"/>
                                        <a:pt x="237" y="16300"/>
                                        <a:pt x="3548" y="15429"/>
                                      </a:cubicBezTo>
                                      <a:cubicBezTo>
                                        <a:pt x="6431" y="14671"/>
                                        <a:pt x="10373" y="13727"/>
                                        <a:pt x="12481" y="15835"/>
                                      </a:cubicBezTo>
                                      <a:cubicBezTo>
                                        <a:pt x="15641" y="18995"/>
                                        <a:pt x="5515" y="25548"/>
                                        <a:pt x="1518" y="2355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Shape 8"/>
                              <wps:cNvSpPr/>
                              <wps:spPr>
                                <a:xfrm>
                                  <a:off x="1439640" y="172800"/>
                                  <a:ext cx="6840" cy="186840"/>
                                </a:xfrm>
                                <a:custGeom>
                                  <a:avLst/>
                                  <a:gdLst>
                                    <a:gd name="textAreaLeft" fmla="*/ 0 w 3960"/>
                                    <a:gd name="textAreaRight" fmla="*/ 5040 w 3960"/>
                                    <a:gd name="textAreaTop" fmla="*/ 0 h 105840"/>
                                    <a:gd name="textAreaBottom" fmla="*/ 106920 h 1058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04" h="14617">
                                      <a:moveTo>
                                        <a:pt x="0" y="0"/>
                                      </a:moveTo>
                                      <a:cubicBezTo>
                                        <a:pt x="801" y="4808"/>
                                        <a:pt x="406" y="9743"/>
                                        <a:pt x="406" y="14617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Shape 9"/>
                              <wps:cNvSpPr/>
                              <wps:spPr>
                                <a:xfrm>
                                  <a:off x="1413000" y="90000"/>
                                  <a:ext cx="44280" cy="19080"/>
                                </a:xfrm>
                                <a:custGeom>
                                  <a:avLst/>
                                  <a:gdLst>
                                    <a:gd name="textAreaLeft" fmla="*/ 0 w 25200"/>
                                    <a:gd name="textAreaRight" fmla="*/ 26280 w 25200"/>
                                    <a:gd name="textAreaTop" fmla="*/ 0 h 10800"/>
                                    <a:gd name="textAreaBottom" fmla="*/ 1188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42" h="1624">
                                      <a:moveTo>
                                        <a:pt x="0" y="0"/>
                                      </a:moveTo>
                                      <a:cubicBezTo>
                                        <a:pt x="908" y="605"/>
                                        <a:pt x="1751" y="1624"/>
                                        <a:pt x="2842" y="162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Shape 10"/>
                              <wps:cNvSpPr/>
                              <wps:spPr>
                                <a:xfrm>
                                  <a:off x="240120" y="319320"/>
                                  <a:ext cx="44280" cy="39960"/>
                                </a:xfrm>
                                <a:custGeom>
                                  <a:avLst/>
                                  <a:gdLst>
                                    <a:gd name="textAreaLeft" fmla="*/ 0 w 25200"/>
                                    <a:gd name="textAreaRight" fmla="*/ 26280 w 25200"/>
                                    <a:gd name="textAreaTop" fmla="*/ 0 h 22680"/>
                                    <a:gd name="textAreaBottom" fmla="*/ 23760 h 22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43" h="3248">
                                      <a:moveTo>
                                        <a:pt x="0" y="0"/>
                                      </a:moveTo>
                                      <a:cubicBezTo>
                                        <a:pt x="1017" y="1017"/>
                                        <a:pt x="1556" y="2605"/>
                                        <a:pt x="2843" y="324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Shape 11"/>
                              <wps:cNvSpPr/>
                              <wps:spPr>
                                <a:xfrm>
                                  <a:off x="1611720" y="135360"/>
                                  <a:ext cx="257760" cy="296640"/>
                                </a:xfrm>
                                <a:custGeom>
                                  <a:avLst/>
                                  <a:gdLst>
                                    <a:gd name="textAreaLeft" fmla="*/ 0 w 146160"/>
                                    <a:gd name="textAreaRight" fmla="*/ 147240 w 146160"/>
                                    <a:gd name="textAreaTop" fmla="*/ 0 h 168120"/>
                                    <a:gd name="textAreaBottom" fmla="*/ 169200 h 1681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806" h="23282">
                                      <a:moveTo>
                                        <a:pt x="2093" y="7040"/>
                                      </a:moveTo>
                                      <a:cubicBezTo>
                                        <a:pt x="2093" y="11515"/>
                                        <a:pt x="1836" y="16000"/>
                                        <a:pt x="1281" y="20440"/>
                                      </a:cubicBezTo>
                                      <a:cubicBezTo>
                                        <a:pt x="1162" y="21390"/>
                                        <a:pt x="1832" y="23282"/>
                                        <a:pt x="875" y="23282"/>
                                      </a:cubicBezTo>
                                      <a:cubicBezTo>
                                        <a:pt x="-885" y="23282"/>
                                        <a:pt x="647" y="19748"/>
                                        <a:pt x="875" y="18003"/>
                                      </a:cubicBezTo>
                                      <a:cubicBezTo>
                                        <a:pt x="1694" y="11720"/>
                                        <a:pt x="1158" y="1381"/>
                                        <a:pt x="7372" y="138"/>
                                      </a:cubicBezTo>
                                      <a:cubicBezTo>
                                        <a:pt x="12892" y="-966"/>
                                        <a:pt x="17605" y="10126"/>
                                        <a:pt x="15087" y="1516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Shape 12"/>
                              <wps:cNvSpPr/>
                              <wps:spPr>
                                <a:xfrm>
                                  <a:off x="1918440" y="146160"/>
                                  <a:ext cx="231840" cy="228600"/>
                                </a:xfrm>
                                <a:custGeom>
                                  <a:avLst/>
                                  <a:gdLst>
                                    <a:gd name="textAreaLeft" fmla="*/ 0 w 131400"/>
                                    <a:gd name="textAreaRight" fmla="*/ 132480 w 131400"/>
                                    <a:gd name="textAreaTop" fmla="*/ 0 h 129600"/>
                                    <a:gd name="textAreaBottom" fmla="*/ 130680 h 129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11" h="17944">
                                      <a:moveTo>
                                        <a:pt x="14211" y="907"/>
                                      </a:moveTo>
                                      <a:cubicBezTo>
                                        <a:pt x="10884" y="-424"/>
                                        <a:pt x="4523" y="-539"/>
                                        <a:pt x="3654" y="2937"/>
                                      </a:cubicBezTo>
                                      <a:cubicBezTo>
                                        <a:pt x="2465" y="7695"/>
                                        <a:pt x="12750" y="11543"/>
                                        <a:pt x="10557" y="15930"/>
                                      </a:cubicBezTo>
                                      <a:cubicBezTo>
                                        <a:pt x="8965" y="19115"/>
                                        <a:pt x="3560" y="17554"/>
                                        <a:pt x="0" y="1755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Shape1" style="width:169.3pt;height:34pt" coordorigin="0,-681" coordsize="3386,680"/>
                  </w:pict>
                </mc:Fallback>
              </mc:AlternateContent>
            </w:r>
          </w:p>
        </w:tc>
      </w:tr>
      <w:tr>
        <w:trPr>
          <w:trHeight w:val="606" w:hRule="atLeast"/>
          <w:cantSplit/>
        </w:trPr>
        <w:tc>
          <w:tcPr>
            <w:tcW w:w="7512" w:type="dxa"/>
            <w:gridSpan w:val="4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 xml:space="preserve">Print name: </w:t>
            </w:r>
            <w:r>
              <w:rPr>
                <w:rFonts w:eastAsia="Times New Roman" w:cs="Arial" w:ascii="Lucida Sans" w:hAnsi="Lucida Sans"/>
                <w:color w:themeColor="text1" w:val="000000"/>
              </w:rPr>
              <w:t>Millie Carter</w:t>
            </w:r>
          </w:p>
        </w:tc>
        <w:tc>
          <w:tcPr>
            <w:tcW w:w="113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Date: 04/09/26</w:t>
            </w:r>
          </w:p>
        </w:tc>
        <w:tc>
          <w:tcPr>
            <w:tcW w:w="5011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 xml:space="preserve">Print name: </w:t>
            </w:r>
            <w:r>
              <w:rPr>
                <w:rFonts w:eastAsia="Times New Roman" w:cs="Arial" w:ascii="Lucida Sans" w:hAnsi="Lucida Sans"/>
                <w:color w:themeColor="text1" w:val="000000"/>
                <w:szCs w:val="20"/>
              </w:rPr>
              <w:t>Joseph Robbins</w:t>
            </w:r>
          </w:p>
        </w:tc>
        <w:tc>
          <w:tcPr>
            <w:tcW w:w="173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 xml:space="preserve">Date: </w:t>
            </w:r>
            <w:r>
              <w:rPr>
                <w:rFonts w:eastAsia="Times New Roman" w:cs="Arial" w:ascii="Lucida Sans" w:hAnsi="Lucida Sans"/>
                <w:color w:val="000000"/>
                <w:szCs w:val="20"/>
              </w:rPr>
              <w:t>04/09/26</w:t>
            </w:r>
          </w:p>
        </w:tc>
      </w:tr>
    </w:tbl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152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527"/>
        <w:gridCol w:w="3937"/>
        <w:gridCol w:w="3657"/>
        <w:gridCol w:w="5148"/>
      </w:tblGrid>
      <w:tr>
        <w:trPr>
          <w:trHeight w:val="558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313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Eliminate</w:t>
            </w:r>
          </w:p>
        </w:tc>
        <w:tc>
          <w:tcPr>
            <w:tcW w:w="39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Remove the hazard wherever possible which negates the need for further controls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If this is not possible then explain why</w:t>
            </w:r>
          </w:p>
        </w:tc>
        <w:tc>
          <w:tcPr>
            <w:tcW w:w="51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en-GB" w:eastAsia="en-US" w:bidi="ar-SA"/>
              </w:rPr>
              <w:drawing>
                <wp:anchor distT="0" distB="0" distL="114300" distR="114300" simplePos="0" relativeHeight="2" behindDoc="0" locked="0" layoutInCell="1" allowOverlap="1" wp14:anchorId="3C5F054F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0" b="0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13" name="Diagram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</wp:anchor>
              </w:drawing>
            </w:r>
          </w:p>
        </w:tc>
      </w:tr>
      <w:tr>
        <w:trPr>
          <w:trHeight w:val="406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284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Substitute</w:t>
            </w:r>
          </w:p>
        </w:tc>
        <w:tc>
          <w:tcPr>
            <w:tcW w:w="39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Replace the hazard with one less hazardous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If not possible then explain why</w:t>
            </w:r>
          </w:p>
        </w:tc>
        <w:tc>
          <w:tcPr>
            <w:tcW w:w="51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en-GB" w:eastAsia="en-US" w:bidi="ar-SA"/>
              </w:rPr>
            </w:r>
          </w:p>
        </w:tc>
      </w:tr>
      <w:tr>
        <w:trPr>
          <w:trHeight w:val="317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284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Physical controls</w:t>
            </w:r>
          </w:p>
        </w:tc>
        <w:tc>
          <w:tcPr>
            <w:tcW w:w="39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Examples: enclosure, fume cupboard, glove box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Likely to still require admin controls as well</w:t>
            </w:r>
          </w:p>
        </w:tc>
        <w:tc>
          <w:tcPr>
            <w:tcW w:w="51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en-GB" w:eastAsia="en-US" w:bidi="ar-SA"/>
              </w:rPr>
            </w:r>
          </w:p>
        </w:tc>
      </w:tr>
      <w:tr>
        <w:trPr>
          <w:trHeight w:val="406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284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Admin controls</w:t>
            </w:r>
          </w:p>
        </w:tc>
        <w:tc>
          <w:tcPr>
            <w:tcW w:w="39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Examples: training, supervision, signage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51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en-GB" w:eastAsia="en-US" w:bidi="ar-SA"/>
              </w:rPr>
            </w:r>
          </w:p>
        </w:tc>
      </w:tr>
      <w:tr>
        <w:trPr>
          <w:trHeight w:val="393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284" w:start="313"/>
              <w:contextualSpacing/>
              <w:jc w:val="start"/>
              <w:rPr>
                <w:rFonts w:ascii="Lucida Sans" w:hAnsi="Lucida Sans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Personal protection</w:t>
            </w:r>
          </w:p>
        </w:tc>
        <w:tc>
          <w:tcPr>
            <w:tcW w:w="39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Examples: respirators, safety specs, gloves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Last resort as it only protects the individual</w:t>
            </w:r>
          </w:p>
        </w:tc>
        <w:tc>
          <w:tcPr>
            <w:tcW w:w="51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en-GB" w:eastAsia="en-US" w:bidi="ar-SA"/>
              </w:rPr>
            </w:r>
          </w:p>
        </w:tc>
      </w:tr>
    </w:tbl>
    <w:tbl>
      <w:tblPr>
        <w:tblpPr w:vertAnchor="text" w:horzAnchor="margin" w:leftFromText="180" w:rightFromText="180" w:tblpX="0" w:tblpY="639"/>
        <w:tblOverlap w:val="never"/>
        <w:tblW w:w="387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8"/>
        <w:gridCol w:w="466"/>
        <w:gridCol w:w="579"/>
        <w:gridCol w:w="580"/>
        <w:gridCol w:w="581"/>
        <w:gridCol w:w="580"/>
        <w:gridCol w:w="585"/>
      </w:tblGrid>
      <w:tr>
        <w:trPr>
          <w:trHeight w:val="481" w:hRule="atLeast"/>
          <w:cantSplit/>
        </w:trPr>
        <w:tc>
          <w:tcPr>
            <w:tcW w:w="508" w:type="dxa"/>
            <w:vMerge w:val="restart"/>
            <w:tcBorders/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 w:before="0" w:after="0"/>
              <w:ind w:start="113" w:end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>
        <w:trPr>
          <w:trHeight w:val="481" w:hRule="atLeast"/>
          <w:cantSplit/>
        </w:trPr>
        <w:tc>
          <w:tcPr>
            <w:tcW w:w="974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spacing w:before="0" w:after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579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>
        <w:trPr>
          <w:trHeight w:val="336" w:hRule="atLeast"/>
        </w:trPr>
        <w:tc>
          <w:tcPr>
            <w:tcW w:w="974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W w:w="2905" w:type="dxa"/>
            <w:gridSpan w:val="5"/>
            <w:tcBorders/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>
      <w:pPr>
        <w:pStyle w:val="Normal"/>
        <w:spacing w:before="0" w:after="0"/>
        <w:rPr>
          <w:rFonts w:ascii="Lucida Sans" w:hAnsi="Lucida Sans" w:eastAsia="Calibri" w:cs="Times New Roman"/>
          <w:sz w:val="16"/>
          <w:szCs w:val="16"/>
        </w:rPr>
      </w:pPr>
      <w:r/>
      <w:r>
        <w:rPr>
          <w:sz w:val="24"/>
          <w:szCs w:val="24"/>
          <w:lang w:eastAsia="en-GB"/>
        </w:rPr>
        <w:t xml:space="preserve"> </w:t>
      </w:r>
    </w:p>
    <w:tbl>
      <w:tblPr>
        <w:tblStyle w:val="TableGrid"/>
        <w:tblpPr w:vertAnchor="text" w:horzAnchor="margin" w:tblpXSpec="right" w:leftFromText="180" w:rightFromText="180" w:tblpY="211"/>
        <w:tblW w:w="4793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46"/>
        <w:gridCol w:w="1278"/>
        <w:gridCol w:w="3069"/>
      </w:tblGrid>
      <w:tr>
        <w:trPr>
          <w:trHeight w:val="291" w:hRule="atLeast"/>
        </w:trPr>
        <w:tc>
          <w:tcPr>
            <w:tcW w:w="1724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Impact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</w:r>
          </w:p>
        </w:tc>
        <w:tc>
          <w:tcPr>
            <w:tcW w:w="306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Health &amp; Safety</w:t>
            </w:r>
          </w:p>
        </w:tc>
      </w:tr>
      <w:tr>
        <w:trPr>
          <w:trHeight w:val="291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Trivial - insignificant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Very minor injuries e.g. slight bruising</w:t>
            </w:r>
          </w:p>
        </w:tc>
      </w:tr>
      <w:tr>
        <w:trPr>
          <w:trHeight w:val="583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Minor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Injuries or illness e.g. small cut or abrasion which require basic first aid treatment even in self-administered.  </w:t>
            </w:r>
          </w:p>
        </w:tc>
      </w:tr>
      <w:tr>
        <w:trPr>
          <w:trHeight w:val="431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3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Moderate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Injuries or illness e.g. strain or sprain requiring first aid or medical support.  </w:t>
            </w:r>
          </w:p>
        </w:tc>
      </w:tr>
      <w:tr>
        <w:trPr>
          <w:trHeight w:val="431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4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Major 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Injuries or illness e.g. broken bone requiring medical support &gt;24 hours and time off work &gt;4 weeks.</w:t>
            </w:r>
          </w:p>
        </w:tc>
      </w:tr>
      <w:tr>
        <w:trPr>
          <w:trHeight w:val="583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5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Severe – extremely significant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Fatality or multiple serious injuries or illness requiring hospital admission or significant time off work.  </w:t>
            </w:r>
          </w:p>
        </w:tc>
      </w:tr>
    </w:tbl>
    <w:p>
      <w:pPr>
        <w:pStyle w:val="Normal"/>
        <w:rPr>
          <w:rFonts w:ascii="Lucida Sans" w:hAnsi="Lucida Sans" w:eastAsia="Calibri" w:cs="Times New Roman"/>
          <w:b/>
          <w:bCs/>
          <w:szCs w:val="18"/>
        </w:rPr>
      </w:pPr>
      <w:r>
        <w:rPr>
          <w:rFonts w:eastAsia="Calibri" w:cs="Times New Roman" w:ascii="Lucida Sans" w:hAnsi="Lucida Sans"/>
          <w:b/>
          <w:bCs/>
          <w:szCs w:val="18"/>
        </w:rPr>
        <mc:AlternateContent>
          <mc:Choice Requires="wps">
            <w:drawing>
              <wp:anchor distT="45720" distB="45720" distL="113665" distR="123825" simplePos="0" relativeHeight="3" behindDoc="0" locked="0" layoutInCell="0" allowOverlap="1" wp14:anchorId="3C5F0551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635" t="0" r="0" b="0"/>
                <wp:wrapSquare wrapText="bothSides"/>
                <wp:docPr id="14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680" cy="331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  <w:p>
                            <w:pPr>
                              <w:pStyle w:val="FrameContents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219pt;margin-top:13.55pt;width:276.7pt;height:260.95pt;mso-wrap-style:square;v-text-anchor:top;mso-position-horizontal-relative:margin" wp14:anchorId="3C5F0551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FrameContents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  <w:p>
                      <w:pPr>
                        <w:pStyle w:val="FrameContents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tbl>
      <w:tblPr>
        <w:tblStyle w:val="TableGrid"/>
        <w:tblpPr w:vertAnchor="text" w:horzAnchor="margin" w:tblpXSpec="right" w:leftFromText="180" w:rightFromText="180" w:tblpY="58"/>
        <w:tblW w:w="4817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05"/>
        <w:gridCol w:w="3812"/>
      </w:tblGrid>
      <w:tr>
        <w:trPr>
          <w:trHeight w:val="481" w:hRule="atLeast"/>
        </w:trPr>
        <w:tc>
          <w:tcPr>
            <w:tcW w:w="4817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color w:themeColor="text1" w:val="000000"/>
                <w:sz w:val="16"/>
                <w:szCs w:val="16"/>
              </w:rPr>
            </w:pPr>
            <w:r>
              <w:rPr>
                <w:rFonts w:eastAsia="Calibri" w:cs="Arial"/>
                <w:color w:themeColor="text1" w:val="000000"/>
                <w:kern w:val="0"/>
                <w:sz w:val="16"/>
                <w:szCs w:val="16"/>
                <w:lang w:val="en-GB" w:eastAsia="en-US" w:bidi="ar-SA"/>
              </w:rPr>
              <w:t>Likelihood</w:t>
            </w:r>
          </w:p>
        </w:tc>
      </w:tr>
      <w:tr>
        <w:trPr>
          <w:trHeight w:val="220" w:hRule="atLeast"/>
        </w:trPr>
        <w:tc>
          <w:tcPr>
            <w:tcW w:w="10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38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Rare</w:t>
            </w:r>
            <w:r>
              <w:rPr>
                <w:rFonts w:eastAsia="Calibri" w:cs="Times New Roman"/>
                <w:kern w:val="0"/>
                <w:sz w:val="16"/>
                <w:szCs w:val="16"/>
                <w:lang w:val="en-GB" w:eastAsia="en-US" w:bidi="ar-SA"/>
              </w:rPr>
              <w:t xml:space="preserve"> e.g. 1 in 100,000 chance or higher</w:t>
            </w:r>
          </w:p>
        </w:tc>
      </w:tr>
      <w:tr>
        <w:trPr>
          <w:trHeight w:val="239" w:hRule="atLeast"/>
        </w:trPr>
        <w:tc>
          <w:tcPr>
            <w:tcW w:w="10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38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Unlikely e.g. 1 in 10,000 chance or higher</w:t>
            </w:r>
          </w:p>
        </w:tc>
      </w:tr>
      <w:tr>
        <w:trPr>
          <w:trHeight w:val="239" w:hRule="atLeast"/>
        </w:trPr>
        <w:tc>
          <w:tcPr>
            <w:tcW w:w="10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3</w:t>
            </w:r>
          </w:p>
        </w:tc>
        <w:tc>
          <w:tcPr>
            <w:tcW w:w="38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Possible e.g. 1 in 1,000 chance or higher</w:t>
            </w:r>
          </w:p>
        </w:tc>
      </w:tr>
      <w:tr>
        <w:trPr>
          <w:trHeight w:val="220" w:hRule="atLeast"/>
        </w:trPr>
        <w:tc>
          <w:tcPr>
            <w:tcW w:w="10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4</w:t>
            </w:r>
          </w:p>
        </w:tc>
        <w:tc>
          <w:tcPr>
            <w:tcW w:w="38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Likely e.g. 1 in 100 chance or higher</w:t>
            </w:r>
          </w:p>
        </w:tc>
      </w:tr>
      <w:tr>
        <w:trPr>
          <w:trHeight w:val="75" w:hRule="atLeast"/>
        </w:trPr>
        <w:tc>
          <w:tcPr>
            <w:tcW w:w="10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5</w:t>
            </w:r>
          </w:p>
        </w:tc>
        <w:tc>
          <w:tcPr>
            <w:tcW w:w="38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Very Likely e.g. 1 in 10 chance or higher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even" r:id="rId15"/>
      <w:headerReference w:type="default" r:id="rId16"/>
      <w:headerReference w:type="first" r:id="rId17"/>
      <w:footerReference w:type="even" r:id="rId18"/>
      <w:footerReference w:type="default" r:id="rId19"/>
      <w:footerReference w:type="first" r:id="rId20"/>
      <w:type w:val="nextPage"/>
      <w:pgSz w:orient="landscape" w:w="16838" w:h="11906"/>
      <w:pgMar w:left="720" w:right="720" w:gutter="0" w:header="708" w:top="765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Lucida Sans">
    <w:charset w:val="01"/>
    <w:family w:val="swiss"/>
    <w:pitch w:val="default"/>
  </w:font>
  <w:font w:name="Verdana">
    <w:charset w:val="01"/>
    <w:family w:val="swiss"/>
    <w:pitch w:val="default"/>
  </w:font>
  <w:font w:name="Georgi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650866117"/>
      <w:docPartObj>
        <w:docPartGallery w:val="Page Numbers (Bottom of Page)"/>
        <w:docPartUnique w:val="true"/>
      </w:docPartObj>
    </w:sdtPr>
    <w:sdtContent>
      <w:p>
        <w:pPr>
          <w:pStyle w:val="Foo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650866117"/>
      <w:docPartObj>
        <w:docPartGallery w:val="Page Numbers (Bottom of Page)"/>
        <w:docPartUnique w:val="true"/>
      </w:docPartObj>
    </w:sdtPr>
    <w:sdtContent>
      <w:p>
        <w:pPr>
          <w:pStyle w:val="Foo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9844" w:leader="none"/>
      </w:tabs>
      <w:rPr>
        <w:rFonts w:ascii="Georgia" w:hAnsi="Georgia"/>
        <w:color w:themeColor="text2" w:val="1F497D"/>
        <w:sz w:val="32"/>
      </w:rPr>
    </w:pPr>
    <w:r>
      <w:rPr>
        <w:rFonts w:ascii="Georgia" w:hAnsi="Georgia"/>
        <w:color w:themeColor="text2" w:val="1F497D"/>
        <w:sz w:val="3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9844" w:leader="none"/>
      </w:tabs>
      <w:rPr>
        <w:rFonts w:ascii="Georgia" w:hAnsi="Georgia"/>
        <w:color w:themeColor="text2" w:val="1F497D"/>
        <w:sz w:val="32"/>
      </w:rPr>
    </w:pPr>
    <w:r>
      <w:rPr>
        <w:rFonts w:ascii="Georgia" w:hAnsi="Georgia"/>
        <w:color w:themeColor="text2" w:val="1F497D"/>
        <w:sz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  <w:pPr>
      <w:widowControl/>
      <w:bidi w:val="0"/>
      <w:spacing w:lineRule="auto" w:line="276" w:before="0" w:after="20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rsid w:val="00ac47b4"/>
    <w:rPr/>
  </w:style>
  <w:style w:type="character" w:styleId="FooterChar" w:customStyle="1">
    <w:name w:val="Footer Char"/>
    <w:basedOn w:val="DefaultParagraphFont"/>
    <w:link w:val="Footer"/>
    <w:uiPriority w:val="99"/>
    <w:rsid w:val="00ac47b4"/>
    <w:rPr/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="宋体" w:eastAsiaTheme="minorEastAsia"/>
      <w:szCs w:val="21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rsid w:val="002f5c84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ab4409"/>
    <w:rPr/>
  </w:style>
  <w:style w:type="character" w:styleId="eop" w:customStyle="1">
    <w:name w:val="eop"/>
    <w:basedOn w:val="DefaultParagraphFont"/>
    <w:rsid w:val="0032454c"/>
    <w:rPr/>
  </w:style>
  <w:style w:type="character" w:styleId="Hyperlink">
    <w:name w:val="Hyperlink"/>
    <w:basedOn w:val="DefaultParagraphFont"/>
    <w:uiPriority w:val="99"/>
    <w:unhideWhenUsed/>
    <w:rsid w:val="00b0462d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fill="E1DFDD" w:val="clear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Calibri" w:hAnsi="Calibri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ascii="Calibri" w:hAnsi="Calibri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lineRule="auto" w:line="240" w:before="0" w:after="0"/>
    </w:pPr>
    <w:rPr>
      <w:rFonts w:ascii="Calibri" w:hAnsi="Calibri" w:eastAsia="宋体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spacing w:before="0" w:after="200"/>
      <w:ind w:start="720"/>
      <w:contextualSpacing/>
    </w:pPr>
    <w:rPr/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rsid w:val="002f5c84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6ca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aragraph" w:customStyle="1">
    <w:name w:val="paragraph"/>
    <w:basedOn w:val="Normal"/>
    <w:rsid w:val="00ca057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tandard" w:customStyle="1">
    <w:name w:val="Standard"/>
    <w:rsid w:val="00b0462d"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en-GB" w:eastAsia="en-US" w:bidi="ar-SA"/>
    </w:rPr>
  </w:style>
  <w:style w:type="paragraph" w:styleId="NoSpacing">
    <w:name w:val="No Spacing"/>
    <w:uiPriority w:val="1"/>
    <w:qFormat/>
    <w:rsid w:val="007613a7"/>
    <w:pPr>
      <w:widowControl/>
      <w:bidi w:val="0"/>
      <w:spacing w:lineRule="auto" w:line="240" w:before="0" w:after="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FrameContents">
    <w:name w:val="Frame Contents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usu.org/groups/admin/howto/protectionaccident" TargetMode="External"/><Relationship Id="rId3" Type="http://schemas.openxmlformats.org/officeDocument/2006/relationships/hyperlink" Target="https://www.susu.org/groups/admin/howto/protectionaccident" TargetMode="External"/><Relationship Id="rId4" Type="http://schemas.openxmlformats.org/officeDocument/2006/relationships/hyperlink" Target="https://www.susu.org/groups/admin/howto/protectionaccident" TargetMode="External"/><Relationship Id="rId5" Type="http://schemas.openxmlformats.org/officeDocument/2006/relationships/hyperlink" Target="https://www.susu.org/groups/admin/howto/protectionaccident" TargetMode="External"/><Relationship Id="rId6" Type="http://schemas.openxmlformats.org/officeDocument/2006/relationships/hyperlink" Target="https://www.accessable.co.uk/" TargetMode="External"/><Relationship Id="rId7" Type="http://schemas.openxmlformats.org/officeDocument/2006/relationships/hyperlink" Target="https://www.susu.org/groups/admin/howto/protectionaccident" TargetMode="External"/><Relationship Id="rId8" Type="http://schemas.openxmlformats.org/officeDocument/2006/relationships/hyperlink" Target="https://www.susu.org/groups/admin/howto/protectionaccident" TargetMode="External"/><Relationship Id="rId9" Type="http://schemas.openxmlformats.org/officeDocument/2006/relationships/image" Target="media/image1.jpeg"/><Relationship Id="rId10" Type="http://schemas.microsoft.com/office/2007/relationships/diagramDrawing" Target="diagrams/drawing13.xml"/><Relationship Id="rId11" Type="http://schemas.openxmlformats.org/officeDocument/2006/relationships/diagramData" Target="diagrams/data13.xml"/><Relationship Id="rId12" Type="http://schemas.openxmlformats.org/officeDocument/2006/relationships/diagramLayout" Target="diagrams/layout13.xml"/><Relationship Id="rId13" Type="http://schemas.openxmlformats.org/officeDocument/2006/relationships/diagramQuickStyle" Target="diagrams/quickStyle13.xml"/><Relationship Id="rId14" Type="http://schemas.openxmlformats.org/officeDocument/2006/relationships/diagramColors" Target="diagrams/colors13.xml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header" Target="header3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20" Type="http://schemas.openxmlformats.org/officeDocument/2006/relationships/footer" Target="footer3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<Relationship Id="rId25" Type="http://schemas.openxmlformats.org/officeDocument/2006/relationships/customXml" Target="../customXml/item1.xml"/><Relationship Id="rId26" Type="http://schemas.openxmlformats.org/officeDocument/2006/relationships/customXml" Target="../customXml/item2.xml"/><Relationship Id="rId27" Type="http://schemas.openxmlformats.org/officeDocument/2006/relationships/customXml" Target="../customXml/item3.xml"/><Relationship Id="rId28" Type="http://schemas.openxmlformats.org/officeDocument/2006/relationships/customXml" Target="../customXml/item4.xml"/><Relationship Id="rId29" Type="http://schemas.openxmlformats.org/officeDocument/2006/relationships/customXml" Target="../customXml/item5.xml"/>
</Relationships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3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10T14:37:36.1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242 84 16383 0 0,'7'13'0'0'0,"13"23"0"0"0,17 30 0 0 0,15 29 0 0 0,10 14 0 0 0,1 3 0 0 0,-4-6 0 0 0,-6-11 0 0 0,-9-12 0 0 0,-8-13 0 0 0,-9-13 0 0 0,-7-11 0 0 0,-7-9 0 0 0,-4-5 0 0 0,-3-3 0 0 0,-2 0 0 0 0,-1 0 0 0 0,-1 1 0 0 0,-1 0 0 0 0,0 0 0 0 0,-1-1 0 0 0,-1-1 0 0 0,0-1 0 0 0,-2 0 0 0 0,0-2 0 0 0,-1-1 0 0 0,-2 0 0 0 0,0-1 0 0 0,-2 1 0 0 0,-3 2 0 0 0,-5 5 0 0 0,-7 8 0 0 0,-11 7 0 0 0,-9 6 0 0 0,-7 2 0 0 0,-1-4 0 0 0,3-7 0 0 0,5-8 0 0 0,5-8 0 0 0,4-5 0 0 0,5-5 0 0 0,2-3 0 0 0,-1-3 0 0 0,-2-3 0 0 0,-2-1 0 0 0,-2-3 0 0 0,1-2 0 0 0,4 0 0 0 0,3-2 0 0 0,4 0 0 0 0,5-1 0 0 0,4 1 0 0 0,3 0 0 0 0,2-1 0 0 0,17-6 0 0 0,26-12 0 0 0,26-11 0 0 0,18-8 0 0 0,13-5 0 0 0,0 0 0 0 0,-6 1 0 0 0,-13 4 0 0 0,-16 5 0 0 0,-12 4 0 0 0,-12 3 0 0 0,-7 0 0 0 0,-6 0 0 0 0,-3-2 0 0 0,0-4 0 0 0,0-8 0 0 0,0-7 0 0 0,1-3 0 0 0,-1-1 0 0 0,1 3 0 0 0,-2 3 0 0 0,1 5 0 0 0,-1 3 0 0 0,-1 4 0 0 0,1 3 0 0 0,-1 2 0 0 0,-1 1 0 0 0,0 0 0 0 0,-1-1 0 0 0,-1-1 0 0 0,0-4 0 0 0,-1-4 0 0 0,0-5 0 0 0,-2-4 0 0 0,-2 0 0 0 0,-3 0 0 0 0,-3 5 0 0 0,-2 5 0 0 0,-1 5 0 0 0,-2 7 0 0 0,0 5 0 0 0,-1 4 0 0 0,1 3 0 0 0,0 1 0 0 0,0-2 0 0 0,0-2 0 0 0,0-4 0 0 0,-1-3 0 0 0,0-3 0 0 0,1-2 0 0 0,-1 0 0 0 0,1 2 0 0 0,0 4 0 0 0,0 4 0 0 0,0 4 0 0 0,0 3 0 0 0,1 4 0 0 0,-1 1 0 0 0,0 2 0 0 0,0 0 0 0 0,1 0 0 0 0,1 0 0 0 0,0-1 0 0 0,0 1 0 0 0,0-1 0 0 0,0-2 0 0 0,1 17 0 0 0,2 31 0 0 0,2 34 0 0 0,2 28 0 0 0,1 13 0 0 0,1-3 0 0 0,-2-17 0 0 0,-1-20 0 0 0,-1-21 0 0 0,-2-19 0 0 0,0-14 0 0 0,-1-9 0 0 0,0-8 0 0 0,0-2 0 0 0,0-1 0 0 0,-1 0 0 0 0,1 2 0 0 0,0 2 0 0 0,0 4 0 0 0,0 2 0 0 0,0 4 0 0 0,0-1 0 0 0,0 0 0 0 0,0-2 0 0 0,0-2 0 0 0,0-3 0 0 0,0-3 0 0 0,0 0 0 0 0,0-2 0 0 0,0-1 0 0 0,0 1 0 0 0,0-1 0 0 0,0 0 0 0 0,0 1 0 0 0,0-2 0 0 0,0-3 0 0 0,1-6 0 0 0,-1-6 0 0 0,1-6 0 0 0,0-5 0 0 0,-1-3 0 0 0,1-2 0 0 0,-1 1 0 0 0,0 1 0 0 0,0 1 0 0 0,0 2 0 0 0,0 1 0 0 0,0 2 0 0 0,0 2 0 0 0,0 1 0 0 0,0 1 0 0 0,3-2 0 0 0,0-3 0 0 0,4-5 0 0 0,4-6 0 0 0,2-6 0 0 0,3-5 0 0 0,1-3 0 0 0,2-3 0 0 0,2-1 0 0 0,1 0 0 0 0,3 2 0 0 0,1 1 0 0 0,3 2 0 0 0,3 4 0 0 0,1 3 0 0 0,1 3 0 0 0,1 5 0 0 0,0 2 0 0 0,0 3 0 0 0,-3 4 0 0 0,-3 4 0 0 0,-4 4 0 0 0,-5 3 0 0 0,-4 3 0 0 0,-3 3 0 0 0,-3 1 0 0 0,-1 2 0 0 0,1 1 0 0 0,5 2 0 0 0,4 4 0 0 0,10 7 0 0 0,10 12 0 0 0,9 16 0 0 0,6 17 0 0 0,-1 12 0 0 0,-6 4 0 0 0,-10-5 0 0 0,-10-8 0 0 0,-10-9 0 0 0,-9-11 0 0 0,-6-8 0 0 0,-7-7 0 0 0,-6-3 0 0 0,-4-4 0 0 0,-5 0 0 0 0,-5 1 0 0 0,-7 3 0 0 0,-7 3 0 0 0,-7 2 0 0 0,-5-1 0 0 0,-5-2 0 0 0,0-3 0 0 0,3-4 0 0 0,5-3 0 0 0,5-3 0 0 0,4-2 0 0 0,4-2 0 0 0,4 0 0 0 0,6-2 0 0 0,6 0 0 0 0,4-1 0 0 0,5 0 0 0 0,3-1 0 0 0,2-1 0 0 0,2-1 0 0 0,0 0 0 0 0,0-1 0 0 0,0 0 0 0 0,0 0 0 0 0,-1-1 0 0 0,1 1 0 0 0,-1 0 0 0 0,0 0 0 0 0,1 0 0 0 0,-1 0 0 0 0,0 0 0 0 0,0 0 0 0 0,0 0 0 0 0,0 0 0 0 0,1 0 0 0 0,-1 0 0 0 0,0 0 0 0 0,0 0 0 0 0,0 0 0 0 0,1 0 0 0 0,-2 0 0 0 0,0 0 0 0 0,-1 0 0 0 0,-1 0 0 0 0,0 0 0 0 0,0 0 0 0 0,0 0 0 0 0,2 0 0 0 0,0 0 0 0 0,1 0 0 0 0,0 0 0 0 0,0 0 0 0 0,0 0 0 0 0,1 0 0 0 0,-1 0 0 0 0,0 0 0 0 0,1 0 0 0 0,-1 0 0 0 0,0 0 0 0 0,0 0 0 0 0,0 1 0 0 0,1 0 0 0 0,-1 1 0 0 0,2 1 0 0 0,1 1 0 0 0,0 0 0 0 0,3 0 0 0 0,3 2 0 0 0,4 4 0 0 0,6 3 0 0 0,13 12 0 0 0,22 16 0 0 0,33 23 0 0 0,38 26 0 0 0,25 19 0 0 0,2 1 0 0 0,-18-11 0 0 0,-25-18 0 0 0,-28-19 0 0 0,-24-16 0 0 0,-20-13 0 0 0,-15-11 0 0 0,-10-7 0 0 0,-6-5 0 0 0,-2-4 0 0 0,-3-2 0 0 0,1-1 0 0 0,-1 0 0 0 0,2-1 0 0 0,-1 1 0 0 0,2 0 0 0 0,-1 0 0 0 0,1 0 0 0 0,0-3 0 0 0,0-3 0 0 0,1-3 0 0 0,1-3 0 0 0,0-2 0 0 0,2-2 0 0 0,1-2 0 0 0,2-3 0 0 0,1 0 0 0 0,2-2 0 0 0,2 0 0 0 0,3-1 0 0 0,4-4 0 0 0,7-2 0 0 0,5-3 0 0 0,4 0 0 0 0,3-1 0 0 0,1 0 0 0 0,-3 1 0 0 0,-4 3 0 0 0,-3 3 0 0 0,-4 2 0 0 0,-4 2 0 0 0,-2 2 0 0 0,-3 2 0 0 0,-4 2 0 0 0,-3 4 0 0 0,-2 2 0 0 0,-3 2 0 0 0,-2 1 0 0 0,-1 1 0 0 0,-1 1 0 0 0,1 0 0 0 0,-1-1 0 0 0,0 1 0 0 0,-1-1 0 0 0,1 1 0 0 0,0-2 0 0 0,0-1 0 0 0,-1-3 0 0 0,-2-4 0 0 0,-5-1 0 0 0,-7-3 0 0 0,-8 1 0 0 0,-10 2 0 0 0,-8 4 0 0 0,-6 6 0 0 0,1 6 0 0 0,3 5 0 0 0,6 5 0 0 0,7 2 0 0 0,7 1 0 0 0,5 0 0 0 0,4-1 0 0 0,4-1 0 0 0,2 1 0 0 0,2-1 0 0 0,2 1 0 0 0,0 1 0 0 0,2 0 0 0 0,0 0 0 0 0,2 0 0 0 0,2 1 0 0 0,1 1 0 0 0,3 0 0 0 0,1-1 0 0 0,1 1 0 0 0,1-2 0 0 0,-1-1 0 0 0,-1-3 0 0 0,-1-1 0 0 0,-1-1 0 0 0,-1-3 0 0 0,1 0 0 0 0,0 0 0 0 0,2 0 0 0 0,1 0 0 0 0,3 2 0 0 0,3 1 0 0 0,3 0 0 0 0,3 2 0 0 0,1 0 0 0 0,2 0 0 0 0,-3-1 0 0 0,-2-1 0 0 0,-2-2 0 0 0,-2-1 0 0 0,-1-2 0 0 0,0-2 0 0 0,4-3 0 0 0,3-3 0 0 0,3-3 0 0 0,2-4 0 0 0,1-2 0 0 0,0-4 0 0 0,-2-2 0 0 0,-1-2 0 0 0,-2-2 0 0 0,-3-2 0 0 0,-2-1 0 0 0,-3 0 0 0 0,-2-1 0 0 0,-2 2 0 0 0,-3 0 0 0 0,-1 1 0 0 0,-3 1 0 0 0,-3 0 0 0 0,-2 0 0 0 0,-3 3 0 0 0,-3 1 0 0 0,-1 2 0 0 0,0 3 0 0 0,0 3 0 0 0,1 3 0 0 0,1 1 0 0 0,2 3 0 0 0,0 1 0 0 0,4-9 0 0 0,4-15 0 0 0,5-17 0 0 0,4-17 0 0 0,3-21 0 0 0,-2-20 0 0 0,-3-13 0 0 0,-4-4 0 0 0,-4 9 0 0 0,-1 16 0 0 0,-1 21 0 0 0,-1 19 0 0 0,1 15 0 0 0,0 12 0 0 0,0 9 0 0 0,1 5 0 0 0,0 2 0 0 0,0 0 0 0 0,0 0 0 0 0,0 1 0 0 0,0 1 0 0 0,0 1 0 0 0,0 3 0 0 0,0 0 0 0 0,0 0 0 0 0,0 2 0 0 0,0-1 0 0 0,0 1 0 0 0,0-1 0 0 0,0 0 0 0 0,1 3 0 0 0,1 6 0 0 0,2 16 0 0 0,4 25 0 0 0,2 31 0 0 0,1 27 0 0 0,-1 19 0 0 0,-1 10 0 0 0,-2 0 0 0 0,-4-11 0 0 0,-3-17 0 0 0,-2-22 0 0 0,-2-20 0 0 0,-1-19 0 0 0,-2-13 0 0 0,0-11 0 0 0,-1-5 0 0 0,0-5 0 0 0,2-2 0 0 0,0-3 0 0 0,1 0 0 0 0,1-2 0 0 0,0 1 0 0 0,0-1 0 0 0,1 0 0 0 0,-1 1 0 0 0,1-1 0 0 0,1-1 0 0 0,0-2 0 0 0,2-7 0 0 0,2-8 0 0 0,3-10 0 0 0,3-9 0 0 0,3-9 0 0 0,4-5 0 0 0,2-1 0 0 0,0 5 0 0 0,0 5 0 0 0,0 7 0 0 0,-2 6 0 0 0,-1 6 0 0 0,0 4 0 0 0,-1 5 0 0 0,0 2 0 0 0,1 3 0 0 0,1 2 0 0 0,2 1 0 0 0,-1 1 0 0 0,0 2 0 0 0,0 1 0 0 0,0 2 0 0 0,-1 1 0 0 0,-1 2 0 0 0,-2 2 0 0 0,1 4 0 0 0,-2 4 0 0 0,1 5 0 0 0,-1 9 0 0 0,-1 6 0 0 0,-1 4 0 0 0,-2 0 0 0 0,-1-1 0 0 0,-3-1 0 0 0,-2-1 0 0 0,-2-3 0 0 0,-1-1 0 0 0,-2-2 0 0 0,-1-1 0 0 0,-1-2 0 0 0,0-3 0 0 0,0-3 0 0 0,0-3 0 0 0,-1-3 0 0 0,0-1 0 0 0,-1-2 0 0 0,-1-2 0 0 0,-2-2 0 0 0,-2-1 0 0 0,-4-2 0 0 0,-5-3 0 0 0,-8-4 0 0 0,-5-4 0 0 0,-1-4 0 0 0,1-2 0 0 0,3-1 0 0 0,4-1 0 0 0,5 1 0 0 0,6 1 0 0 0,3 2 0 0 0,5 2 0 0 0,2 1 0 0 0,5-2 0 0 0,5-1 0 0 0,5-3 0 0 0,5 0 0 0 0,6-1 0 0 0,7 0 0 0 0,6 1 0 0 0,7 1 0 0 0,9-1 0 0 0,7 0 0 0 0,7-3 0 0 0,3-2 0 0 0,-3-2 0 0 0,-7-2 0 0 0,-6-2 0 0 0,-5-5 0 0 0,-6-5 0 0 0,-2-6 0 0 0,-6-6 0 0 0,-5-5 0 0 0,-4-9 0 0 0,-6-4 0 0 0,-6-3 0 0 0,-5 1 0 0 0,-4 5 0 0 0,-3 3 0 0 0,-2 5 0 0 0,-2 0 0 0 0,-1 1 0 0 0,1 2 0 0 0,-1 1 0 0 0,-1 0 0 0 0,-1 2 0 0 0,-1 3 0 0 0,0 7 0 0 0,1 6 0 0 0,1 8 0 0 0,2 5 0 0 0,1 5 0 0 0,1 6 0 0 0,1 2 0 0 0,0 3 0 0 0,0 1 0 0 0,1 1 0 0 0,-1 0 0 0 0,1 1 0 0 0,-1 2 0 0 0,0 9 0 0 0,-2 28 0 0 0,-5 56 0 0 0,-5 63 0 0 0,0 44 0 0 0,0 10 0 0 0,3-18 0 0 0,3-35 0 0 0,4-40 0 0 0,2-36 0 0 0,1-30 0 0 0,1-22 0 0 0,1-16 0 0 0,0-10 0 0 0,1-6 0 0 0,-1-2 0 0 0,-1 0 0 0 0,1 1 0 0 0,0 0 0 0 0,-1 2 0 0 0,2 0 0 0 0,-1 1 0 0 0,1 0 0 0 0,1-4 0 0 0,0-4 0 0 0,2-8 0 0 0,3-6 0 0 0,1-8 0 0 0,5-9 0 0 0,5-11 0 0 0,7-8 0 0 0,4-4 0 0 0,1 2 0 0 0,0 4 0 0 0,0 5 0 0 0,-3 8 0 0 0,-2 6 0 0 0,-4 6 0 0 0,-2 6 0 0 0,-3 5 0 0 0,-2 3 0 0 0,1 2 0 0 0,-1 3 0 0 0,-1 3 0 0 0,0 1 0 0 0,0 3 0 0 0,-1 1 0 0 0,1 3 0 0 0,0 3 0 0 0,0 3 0 0 0,0 3 0 0 0,0 3 0 0 0,0 5 0 0 0,-1 4 0 0 0,-1 3 0 0 0,-1 3 0 0 0,-3 1 0 0 0,-3 1 0 0 0,-2 1 0 0 0,-3-2 0 0 0,-1-1 0 0 0,-2-2 0 0 0,-2-4 0 0 0,0-2 0 0 0,-1-3 0 0 0,-2-2 0 0 0,-1-1 0 0 0,-2 1 0 0 0,-5-1 0 0 0,-3 1 0 0 0,-6-1 0 0 0,-8-1 0 0 0,-8-3 0 0 0,-9-3 0 0 0,-5-4 0 0 0,1-4 0 0 0,6-2 0 0 0,8-1 0 0 0,10-1 0 0 0,8 1 0 0 0,7 1 0 0 0,6 0 0 0 0,4 1 0 0 0,3 1 0 0 0,1 0 0 0 0,1 0 0 0 0,0-1 0 0 0,2 0 0 0 0,5-1 0 0 0,6-1 0 0 0,12 0 0 0 0,14 1 0 0 0,13 1 0 0 0,5 2 0 0 0,0 1 0 0 0,-5 1 0 0 0,-7 1 0 0 0,-7 0 0 0 0,-8 0 0 0 0,-5-2 0 0 0,-3-1 0 0 0,-2-1 0 0 0,0-3 0 0 0,1-2 0 0 0,1-3 0 0 0,1-2 0 0 0,1-3 0 0 0,0-2 0 0 0,1 0 0 0 0,0-1 0 0 0,0 1 0 0 0,-2-1 0 0 0,0 0 0 0 0,-1 0 0 0 0,-1-2 0 0 0,0-1 0 0 0,-2-2 0 0 0,-1-2 0 0 0,-1-4 0 0 0,-3-4 0 0 0,-1-6 0 0 0,-2-5 0 0 0,-3-3 0 0 0,-3 2 0 0 0,-1 5 0 0 0,-2 8 0 0 0,0 7 0 0 0,-1 8 0 0 0,1 4 0 0 0,-1 5 0 0 0,1 2 0 0 0,0 1 0 0 0,-1 1 0 0 0,-1-1 0 0 0,0 3 0 0 0,-1 4 0 0 0,-1 4 0 0 0,1 2 0 0 0,-1 3 0 0 0,1 0 0 0 0,0 0 0 0 0,1 0 0 0 0,2 0 0 0 0,-1-1 0 0 0,1 0 0 0 0,0-1 0 0 0,1 2 0 0 0,1 0 0 0 0,1 3 0 0 0,2 2 0 0 0,2 2 0 0 0,1 0 0 0 0,1-1 0 0 0,-1-2 0 0 0,0-3 0 0 0,-2-2 0 0 0,-1-4 0 0 0,0-1 0 0 0,-1-2 0 0 0,-1-2 0 0 0,1 1 0 0 0,0 1 0 0 0,2 1 0 0 0,3 1 0 0 0,4 1 0 0 0,4 0 0 0 0,6 0 0 0 0,3 0 0 0 0,2-3 0 0 0,1 0 0 0 0,-2-3 0 0 0,-3-1 0 0 0,-4 0 0 0 0,-3-1 0 0 0,-5-1 0 0 0,-1 0 0 0 0,-3 0 0 0 0,-1-1 0 0 0,0-1 0 0 0,-2 1 0 0 0,0-2 0 0 0,1 0 0 0 0,0-1 0 0 0,0-1 0 0 0,2-1 0 0 0,-1 0 0 0 0,0-1 0 0 0,1 0 0 0 0,-1 1 0 0 0,-1 1 0 0 0,-2 0 0 0 0,-2 2 0 0 0,-1-1 0 0 0,0 1 0 0 0,-1 1 0 0 0,-1-1 0 0 0,1 0 0 0 0,0 1 0 0 0,-1-1 0 0 0,1 0 0 0 0,0 1 0 0 0,0-1 0 0 0,0 0 0 0 0,0 0 0 0 0,0 0 0 0 0,1 0 0 0 0,0-2 0 0 0,2 0 0 0 0,0 0 0 0 0,-1-1 0 0 0,1 1 0 0 0,-2 0 0 0 0,0 2 0 0 0,0-1 0 0 0,-1 1 0 0 0,0 0 0 0 0,0 1 0 0 0,0-1 0 0 0,0 0 0 0 0,0 1 0 0 0,-1-1 0 0 0,1 0 0 0 0,0 0 0 0 0,0 1 0 0 0,0-1 0 0 0,0 0 0 0 0,0 0 0 0 0,0 0 0 0 0,1 0 0 0 0,1 1 0 0 0,1 0 0 0 0,1 2 0 0 0,3 3 0 0 0,0 6 0 0 0,1 4 0 0 0,1 5 0 0 0,-2 2 0 0 0,0 1 0 0 0,-2-2 0 0 0,-1-2 0 0 0,-2-4 0 0 0,-1-2 0 0 0,-1-2 0 0 0,0-3 0 0 0,-1 0 0 0 0,1-2 0 0 0,0 1 0 0 0,-1-1 0 0 0,1 0 0 0 0,0 1 0 0 0,0-1 0 0 0,0 1 0 0 0,0-1 0 0 0,0 1 0 0 0,0 0 0 0 0,0 0 0 0 0,0-2 0 0 0,0-1 0 0 0,1-5 0 0 0,0-4 0 0 0,2-6 0 0 0,0-5 0 0 0,0-5 0 0 0,0-2 0 0 0,0-1 0 0 0,1 2 0 0 0,-1 1 0 0 0,0 2 0 0 0,1 3 0 0 0,1 0 0 0 0,2 2 0 0 0,3-1 0 0 0,3 0 0 0 0,3 0 0 0 0,1 0 0 0 0,1 1 0 0 0,-1 2 0 0 0,0 2 0 0 0,-3 2 0 0 0,-2 3 0 0 0,-3 3 0 0 0,-3 2 0 0 0,-1 1 0 0 0,-1 1 0 0 0,0 2 0 0 0,-1-1 0 0 0,0 1 0 0 0,1-1 0 0 0,-1 0 0 0 0,1 1 0 0 0,-1-1 0 0 0,2 0 0 0 0,1 0 0 0 0,2 0 0 0 0,2 0 0 0 0,4 3 0 0 0,3 1 0 0 0,2 4 0 0 0,2 3 0 0 0,1 4 0 0 0,0 5 0 0 0,-1 5 0 0 0,-3 3 0 0 0,-3 2 0 0 0,-3 0 0 0 0,-5-1 0 0 0,-2 0 0 0 0,-4-1 0 0 0,-1-1 0 0 0,-3-2 0 0 0,-1-3 0 0 0,0-3 0 0 0,0-2 0 0 0,-1-3 0 0 0,1-2 0 0 0,0-1 0 0 0,0 0 0 0 0,0 0 0 0 0,0-2 0 0 0,0 0 0 0 0,0-1 0 0 0,1-1 0 0 0,-1-1 0 0 0,1-1 0 0 0,0-1 0 0 0,2 0 0 0 0,0 0 0 0 0,1 0 0 0 0,0-1 0 0 0,0 1 0 0 0,3-1 0 0 0,1-1 0 0 0,4-2 0 0 0,2-2 0 0 0,3-3 0 0 0,1-2 0 0 0,2-3 0 0 0,1 0 0 0 0,1-2 0 0 0,2 0 0 0 0,2-3 0 0 0,3-2 0 0 0,3-1 0 0 0,2-2 0 0 0,3-1 0 0 0,3-5 0 0 0,6-3 0 0 0,5-3 0 0 0,5-3 0 0 0,3-1 0 0 0,-4 2 0 0 0,-6 5 0 0 0,-8 6 0 0 0,-7 4 0 0 0,-8 5 0 0 0,-6 4 0 0 0,-5 3 0 0 0,-4 3 0 0 0,-3 2 0 0 0,-1 1 0 0 0,0 1 0 0 0,-2 1 0 0 0,-6 4 0 0 0,-6 3 0 0 0,-7 4 0 0 0,-5 4 0 0 0,-3 3 0 0 0,1-1 0 0 0,2 0 0 0 0,3-1 0 0 0,3-3 0 0 0,5-3 0 0 0,3-1 0 0 0,3-1 0 0 0,2-1 0 0 0,2 0 0 0 0,4 2 0 0 0,3 3 0 0 0,6 4 0 0 0,5 2 0 0 0,4 1 0 0 0,2 0 0 0 0,-1 0 0 0 0,0-2 0 0 0,-3-1 0 0 0,-1-1 0 0 0,-2-2 0 0 0,-4-2 0 0 0,-3-1 0 0 0,-1-2 0 0 0,-2 0 0 0 0,0 1 0 0 0,1 1 0 0 0,0 5 0 0 0,1 4 0 0 0,-1 6 0 0 0,0 5 0 0 0,-3 4 0 0 0,-1 3 0 0 0,-5 4 0 0 0,-8 5 0 0 0,-11 4 0 0 0,-15 2 0 0 0,-20-1 0 0 0,-22-4 0 0 0,-14-11 0 0 0,-5-12 0 0 0,7-13 0 0 0,12-13 0 0 0,15-8 0 0 0,15-5 0 0 0,14-1 0 0 0,12 1 0 0 0,9 2 0 0 0,6 4 0 0 0,4 3 0 0 0,2 2 0 0 0,1 1 0 0 0,-1 2 0 0 0,0 1 0 0 0,0-1 0 0 0,-1 1 0 0 0,0-1 0 0 0,0 1 0 0 0</inkml:trace>
  <inkml:trace contextRef="#ctx0" brushRef="#br0" timeOffset="-2.14748E7">4070 95 16383 0 0,'0'0'0'0'0</inkml:trace>
</inkml:ink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F496B-9167-4C12-8796-60D7FDAA4C2D}"/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LibreOffice/26.8.0.3$Windows_X86_64 LibreOffice_project/bce0998afefdbc355585ca324285661a2170ba77</Application>
  <AppVersion>15.0000</AppVersion>
  <DocSecurity>4</DocSecurity>
  <Pages>13</Pages>
  <Words>2091</Words>
  <Characters>10847</Characters>
  <CharactersWithSpaces>12710</CharactersWithSpaces>
  <Paragraphs>408</Paragraphs>
  <Company>University of Southampton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2025-06-02T13:22:00Z</dcterms:created>
  <dc:creator>Mccargow A.</dc:creator>
  <dc:description/>
  <dc:language>en-GB</dc:language>
  <cp:lastModifiedBy/>
  <cp:lastPrinted>2016-04-18T12:10:00Z</cp:lastPrinted>
  <dcterms:modified xsi:type="dcterms:W3CDTF">2026-09-04T19:43:19Z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_NewReviewCycle">
    <vt:lpwstr/>
  </property>
</Properties>
</file>