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8"/>
        <w:gridCol w:w="4587"/>
        <w:gridCol w:w="2582"/>
        <w:gridCol w:w="973"/>
        <w:gridCol w:w="2170"/>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72DDE505" w:rsidR="00E22DF1" w:rsidRDefault="00817C6A">
            <w:pPr>
              <w:spacing w:after="0" w:line="240" w:lineRule="auto"/>
              <w:ind w:left="170"/>
              <w:rPr>
                <w:rFonts w:ascii="Verdana" w:eastAsia="Verdana" w:hAnsi="Verdana" w:cs="Verdana"/>
                <w:b/>
              </w:rPr>
            </w:pPr>
            <w:r>
              <w:rPr>
                <w:rFonts w:ascii="Verdana" w:eastAsia="Verdana" w:hAnsi="Verdana" w:cs="Verdana"/>
                <w:b/>
              </w:rPr>
              <w:t>Bar Society</w:t>
            </w:r>
            <w:r w:rsidR="00F0231B">
              <w:rPr>
                <w:rFonts w:ascii="Verdana" w:eastAsia="Verdana" w:hAnsi="Verdana" w:cs="Verdana"/>
                <w:b/>
              </w:rPr>
              <w:t xml:space="preserve"> Generic Risk </w:t>
            </w:r>
            <w:r>
              <w:rPr>
                <w:rFonts w:ascii="Verdana" w:eastAsia="Verdana" w:hAnsi="Verdana" w:cs="Verdana"/>
                <w:b/>
              </w:rPr>
              <w:t>Assessment</w:t>
            </w:r>
          </w:p>
          <w:p w14:paraId="1B31F686" w14:textId="2934478A" w:rsidR="00E22DF1" w:rsidRDefault="00E22DF1">
            <w:pPr>
              <w:spacing w:after="0" w:line="240" w:lineRule="auto"/>
              <w:ind w:left="170"/>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2F2266F8" w:rsidR="00E22DF1" w:rsidRDefault="00817C6A">
            <w:pPr>
              <w:spacing w:after="0" w:line="240" w:lineRule="auto"/>
              <w:ind w:left="170"/>
            </w:pPr>
            <w:r>
              <w:rPr>
                <w:rFonts w:ascii="Verdana" w:eastAsia="Verdana" w:hAnsi="Verdana" w:cs="Verdana"/>
                <w:b/>
              </w:rPr>
              <w:t>22/12/2022</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14555897" w:rsidR="00E22DF1" w:rsidRDefault="00F0231B">
            <w:pPr>
              <w:spacing w:after="0" w:line="240" w:lineRule="auto"/>
              <w:ind w:left="170"/>
            </w:pPr>
            <w:r>
              <w:rPr>
                <w:rFonts w:ascii="Verdana" w:eastAsia="Verdana" w:hAnsi="Verdana" w:cs="Verdana"/>
                <w:b/>
              </w:rPr>
              <w:t xml:space="preserve">SUSU </w:t>
            </w:r>
            <w:r w:rsidR="00817C6A">
              <w:rPr>
                <w:rFonts w:ascii="Verdana" w:eastAsia="Verdana" w:hAnsi="Verdana" w:cs="Verdana"/>
                <w:b/>
              </w:rPr>
              <w:t>Bar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7740D7EC" w:rsidR="00E22DF1" w:rsidRDefault="00817C6A">
            <w:pPr>
              <w:spacing w:after="0" w:line="240" w:lineRule="auto"/>
              <w:ind w:left="170"/>
            </w:pPr>
            <w:r>
              <w:rPr>
                <w:rFonts w:ascii="Verdana" w:eastAsia="Verdana" w:hAnsi="Verdana" w:cs="Verdana"/>
                <w:b/>
              </w:rPr>
              <w:t>Aleks Sekulic</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548E3CC0" w:rsidR="00E22DF1" w:rsidRDefault="00817C6A">
            <w:pPr>
              <w:spacing w:after="0" w:line="240" w:lineRule="auto"/>
              <w:ind w:left="170"/>
            </w:pPr>
            <w:r>
              <w:rPr>
                <w:rFonts w:ascii="Verdana" w:eastAsia="Verdana" w:hAnsi="Verdana" w:cs="Verdana"/>
                <w:b/>
                <w:i/>
              </w:rPr>
              <w:t>Aleks Sekulic</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735"/>
        <w:gridCol w:w="1661"/>
        <w:gridCol w:w="1229"/>
        <w:gridCol w:w="1167"/>
        <w:gridCol w:w="1023"/>
        <w:gridCol w:w="2796"/>
        <w:gridCol w:w="1559"/>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w:t>
            </w:r>
            <w:r>
              <w:rPr>
                <w:rFonts w:ascii="Lucida Sans" w:eastAsia="Lucida Sans" w:hAnsi="Lucida Sans" w:cs="Lucida Sans"/>
              </w:rPr>
              <w:lastRenderedPageBreak/>
              <w:t xml:space="preserve">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lastRenderedPageBreak/>
              <w:t xml:space="preserve">Relevant </w:t>
            </w:r>
            <w:r>
              <w:rPr>
                <w:rFonts w:ascii="Lucida Sans" w:eastAsia="Lucida Sans" w:hAnsi="Lucida Sans" w:cs="Lucida Sans"/>
              </w:rPr>
              <w:lastRenderedPageBreak/>
              <w:t>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132577C0" w:rsidR="00E22DF1" w:rsidRDefault="00A61F33">
            <w:pPr>
              <w:spacing w:after="0" w:line="240" w:lineRule="auto"/>
            </w:pPr>
            <w:r>
              <w:t>AS</w:t>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CF881"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7A8F3D4A" w14:textId="494A12AB" w:rsidR="00A61F33" w:rsidRDefault="00A61F33">
            <w:pPr>
              <w:spacing w:after="0" w:line="240" w:lineRule="auto"/>
            </w:pPr>
            <w:r>
              <w:t>MR</w:t>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3914883D" w:rsidR="00E22DF1" w:rsidRDefault="00F0231B">
            <w:pPr>
              <w:spacing w:after="0" w:line="240" w:lineRule="auto"/>
            </w:pPr>
            <w:r>
              <w:rPr>
                <w:rFonts w:ascii="Lucida Sans" w:eastAsia="Lucida Sans" w:hAnsi="Lucida Sans" w:cs="Lucida Sans"/>
                <w:color w:val="000000"/>
              </w:rPr>
              <w:t xml:space="preserve">Print </w:t>
            </w:r>
            <w:proofErr w:type="spellStart"/>
            <w:proofErr w:type="gramStart"/>
            <w:r>
              <w:rPr>
                <w:rFonts w:ascii="Lucida Sans" w:eastAsia="Lucida Sans" w:hAnsi="Lucida Sans" w:cs="Lucida Sans"/>
                <w:color w:val="000000"/>
              </w:rPr>
              <w:t>name:</w:t>
            </w:r>
            <w:r w:rsidR="00A61F33">
              <w:rPr>
                <w:rFonts w:ascii="Lucida Sans" w:eastAsia="Lucida Sans" w:hAnsi="Lucida Sans" w:cs="Lucida Sans"/>
                <w:color w:val="000000"/>
              </w:rPr>
              <w:t>ALEKSANDAR</w:t>
            </w:r>
            <w:proofErr w:type="spellEnd"/>
            <w:proofErr w:type="gramEnd"/>
            <w:r w:rsidR="00A61F33">
              <w:rPr>
                <w:rFonts w:ascii="Lucida Sans" w:eastAsia="Lucida Sans" w:hAnsi="Lucida Sans" w:cs="Lucida Sans"/>
                <w:color w:val="000000"/>
              </w:rPr>
              <w:t xml:space="preserve"> SEKULIC</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3CC1E"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p>
          <w:p w14:paraId="2C0D3D42" w14:textId="67C77E72" w:rsidR="00A61F33" w:rsidRDefault="00A61F33">
            <w:pPr>
              <w:spacing w:after="0" w:line="240" w:lineRule="auto"/>
            </w:pPr>
            <w:r>
              <w:t>16/1/2022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68DADEA5" w:rsidR="00E22DF1" w:rsidRDefault="00F0231B">
            <w:pPr>
              <w:spacing w:after="0" w:line="240" w:lineRule="auto"/>
            </w:pPr>
            <w:r>
              <w:rPr>
                <w:rFonts w:ascii="Lucida Sans" w:eastAsia="Lucida Sans" w:hAnsi="Lucida Sans" w:cs="Lucida Sans"/>
                <w:color w:val="000000"/>
              </w:rPr>
              <w:t>Print name:</w:t>
            </w:r>
            <w:r w:rsidR="00A61F33">
              <w:rPr>
                <w:rFonts w:ascii="Lucida Sans" w:eastAsia="Lucida Sans" w:hAnsi="Lucida Sans" w:cs="Lucida Sans"/>
                <w:color w:val="000000"/>
              </w:rPr>
              <w:t xml:space="preserve"> MICHAEL ROZEK</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14070"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A61F33">
              <w:rPr>
                <w:rFonts w:ascii="Lucida Sans" w:eastAsia="Lucida Sans" w:hAnsi="Lucida Sans" w:cs="Lucida Sans"/>
                <w:color w:val="000000"/>
              </w:rPr>
              <w:t>:</w:t>
            </w:r>
          </w:p>
          <w:p w14:paraId="2FBD1913" w14:textId="027A559F" w:rsidR="00A61F33" w:rsidRDefault="00A61F33">
            <w:pPr>
              <w:spacing w:after="0" w:line="240" w:lineRule="auto"/>
            </w:pPr>
            <w:r>
              <w:t>16/1/2022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lastRenderedPageBreak/>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0180107">
    <w:abstractNumId w:val="3"/>
  </w:num>
  <w:num w:numId="2" w16cid:durableId="2051688648">
    <w:abstractNumId w:val="45"/>
  </w:num>
  <w:num w:numId="3" w16cid:durableId="892160101">
    <w:abstractNumId w:val="1"/>
  </w:num>
  <w:num w:numId="4" w16cid:durableId="1514685624">
    <w:abstractNumId w:val="21"/>
  </w:num>
  <w:num w:numId="5" w16cid:durableId="1207370268">
    <w:abstractNumId w:val="52"/>
  </w:num>
  <w:num w:numId="6" w16cid:durableId="1728601537">
    <w:abstractNumId w:val="10"/>
  </w:num>
  <w:num w:numId="7" w16cid:durableId="1787890638">
    <w:abstractNumId w:val="61"/>
  </w:num>
  <w:num w:numId="8" w16cid:durableId="738669750">
    <w:abstractNumId w:val="18"/>
  </w:num>
  <w:num w:numId="9" w16cid:durableId="1141653843">
    <w:abstractNumId w:val="57"/>
  </w:num>
  <w:num w:numId="10" w16cid:durableId="1368336352">
    <w:abstractNumId w:val="42"/>
  </w:num>
  <w:num w:numId="11" w16cid:durableId="1203665426">
    <w:abstractNumId w:val="60"/>
  </w:num>
  <w:num w:numId="12" w16cid:durableId="899368367">
    <w:abstractNumId w:val="37"/>
  </w:num>
  <w:num w:numId="13" w16cid:durableId="1952545619">
    <w:abstractNumId w:val="59"/>
  </w:num>
  <w:num w:numId="14" w16cid:durableId="1677028373">
    <w:abstractNumId w:val="22"/>
  </w:num>
  <w:num w:numId="15" w16cid:durableId="697197815">
    <w:abstractNumId w:val="34"/>
  </w:num>
  <w:num w:numId="16" w16cid:durableId="1668896971">
    <w:abstractNumId w:val="53"/>
  </w:num>
  <w:num w:numId="17" w16cid:durableId="1088965556">
    <w:abstractNumId w:val="32"/>
  </w:num>
  <w:num w:numId="18" w16cid:durableId="947389949">
    <w:abstractNumId w:val="7"/>
  </w:num>
  <w:num w:numId="19" w16cid:durableId="1043408004">
    <w:abstractNumId w:val="13"/>
  </w:num>
  <w:num w:numId="20" w16cid:durableId="1260794190">
    <w:abstractNumId w:val="6"/>
  </w:num>
  <w:num w:numId="21" w16cid:durableId="2145658568">
    <w:abstractNumId w:val="14"/>
  </w:num>
  <w:num w:numId="22" w16cid:durableId="1480613134">
    <w:abstractNumId w:val="33"/>
  </w:num>
  <w:num w:numId="23" w16cid:durableId="1634557338">
    <w:abstractNumId w:val="46"/>
  </w:num>
  <w:num w:numId="24" w16cid:durableId="1580864820">
    <w:abstractNumId w:val="16"/>
  </w:num>
  <w:num w:numId="25" w16cid:durableId="278605538">
    <w:abstractNumId w:val="15"/>
  </w:num>
  <w:num w:numId="26" w16cid:durableId="2079131762">
    <w:abstractNumId w:val="9"/>
  </w:num>
  <w:num w:numId="27" w16cid:durableId="1818760103">
    <w:abstractNumId w:val="31"/>
  </w:num>
  <w:num w:numId="28" w16cid:durableId="947934701">
    <w:abstractNumId w:val="11"/>
  </w:num>
  <w:num w:numId="29" w16cid:durableId="1960600248">
    <w:abstractNumId w:val="8"/>
  </w:num>
  <w:num w:numId="30" w16cid:durableId="1598246866">
    <w:abstractNumId w:val="44"/>
  </w:num>
  <w:num w:numId="31" w16cid:durableId="883254446">
    <w:abstractNumId w:val="64"/>
  </w:num>
  <w:num w:numId="32" w16cid:durableId="337661046">
    <w:abstractNumId w:val="4"/>
  </w:num>
  <w:num w:numId="33" w16cid:durableId="1462188886">
    <w:abstractNumId w:val="5"/>
  </w:num>
  <w:num w:numId="34" w16cid:durableId="319307438">
    <w:abstractNumId w:val="51"/>
  </w:num>
  <w:num w:numId="35" w16cid:durableId="1388528110">
    <w:abstractNumId w:val="35"/>
  </w:num>
  <w:num w:numId="36" w16cid:durableId="1728870085">
    <w:abstractNumId w:val="39"/>
  </w:num>
  <w:num w:numId="37" w16cid:durableId="1438674588">
    <w:abstractNumId w:val="47"/>
  </w:num>
  <w:num w:numId="38" w16cid:durableId="746028614">
    <w:abstractNumId w:val="26"/>
  </w:num>
  <w:num w:numId="39" w16cid:durableId="2142768668">
    <w:abstractNumId w:val="50"/>
  </w:num>
  <w:num w:numId="40" w16cid:durableId="989331617">
    <w:abstractNumId w:val="20"/>
  </w:num>
  <w:num w:numId="41" w16cid:durableId="853611501">
    <w:abstractNumId w:val="29"/>
  </w:num>
  <w:num w:numId="42" w16cid:durableId="417294706">
    <w:abstractNumId w:val="49"/>
  </w:num>
  <w:num w:numId="43" w16cid:durableId="141771130">
    <w:abstractNumId w:val="63"/>
  </w:num>
  <w:num w:numId="44" w16cid:durableId="1320578705">
    <w:abstractNumId w:val="54"/>
  </w:num>
  <w:num w:numId="45" w16cid:durableId="23361252">
    <w:abstractNumId w:val="36"/>
  </w:num>
  <w:num w:numId="46" w16cid:durableId="2096242449">
    <w:abstractNumId w:val="0"/>
  </w:num>
  <w:num w:numId="47" w16cid:durableId="57167206">
    <w:abstractNumId w:val="2"/>
  </w:num>
  <w:num w:numId="48" w16cid:durableId="240407393">
    <w:abstractNumId w:val="23"/>
  </w:num>
  <w:num w:numId="49" w16cid:durableId="1683166392">
    <w:abstractNumId w:val="56"/>
  </w:num>
  <w:num w:numId="50" w16cid:durableId="1219900831">
    <w:abstractNumId w:val="19"/>
  </w:num>
  <w:num w:numId="51" w16cid:durableId="517545813">
    <w:abstractNumId w:val="48"/>
  </w:num>
  <w:num w:numId="52" w16cid:durableId="1241913903">
    <w:abstractNumId w:val="25"/>
  </w:num>
  <w:num w:numId="53" w16cid:durableId="1947610706">
    <w:abstractNumId w:val="43"/>
  </w:num>
  <w:num w:numId="54" w16cid:durableId="1956985276">
    <w:abstractNumId w:val="27"/>
  </w:num>
  <w:num w:numId="55" w16cid:durableId="1723168961">
    <w:abstractNumId w:val="41"/>
  </w:num>
  <w:num w:numId="56" w16cid:durableId="345525488">
    <w:abstractNumId w:val="30"/>
  </w:num>
  <w:num w:numId="57" w16cid:durableId="1318875739">
    <w:abstractNumId w:val="17"/>
  </w:num>
  <w:num w:numId="58" w16cid:durableId="414061517">
    <w:abstractNumId w:val="62"/>
  </w:num>
  <w:num w:numId="59" w16cid:durableId="1969967878">
    <w:abstractNumId w:val="28"/>
  </w:num>
  <w:num w:numId="60" w16cid:durableId="1320991">
    <w:abstractNumId w:val="24"/>
  </w:num>
  <w:num w:numId="61" w16cid:durableId="2138528208">
    <w:abstractNumId w:val="12"/>
  </w:num>
  <w:num w:numId="62" w16cid:durableId="191573198">
    <w:abstractNumId w:val="38"/>
  </w:num>
  <w:num w:numId="63" w16cid:durableId="835801949">
    <w:abstractNumId w:val="40"/>
  </w:num>
  <w:num w:numId="64" w16cid:durableId="1326282501">
    <w:abstractNumId w:val="58"/>
  </w:num>
  <w:num w:numId="65" w16cid:durableId="41512794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706BF2"/>
    <w:rsid w:val="00817C6A"/>
    <w:rsid w:val="00A61F33"/>
    <w:rsid w:val="00B82E2C"/>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isecurity@soton.ac.uk" TargetMode="Externa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2974</Words>
  <Characters>16956</Characters>
  <Application>Microsoft Office Word</Application>
  <DocSecurity>0</DocSecurity>
  <Lines>141</Lines>
  <Paragraphs>39</Paragraphs>
  <ScaleCrop>false</ScaleCrop>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Aleks Sekulic (as14g20)</cp:lastModifiedBy>
  <cp:revision>2</cp:revision>
  <dcterms:created xsi:type="dcterms:W3CDTF">2023-01-16T03:42:00Z</dcterms:created>
  <dcterms:modified xsi:type="dcterms:W3CDTF">2023-01-16T03:42:00Z</dcterms:modified>
</cp:coreProperties>
</file>