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8E25F68">
        <w:trPr>
          <w:trHeight w:val="338"/>
        </w:trPr>
        <w:tc>
          <w:tcPr>
            <w:tcW w:w="5000" w:type="pct"/>
            <w:gridSpan w:val="5"/>
            <w:shd w:val="clear" w:color="auto" w:fill="808080" w:themeFill="background1" w:themeFillShade="80"/>
          </w:tcPr>
          <w:p w14:paraId="3C5F03FA" w14:textId="1DBF9B94" w:rsidR="00E928A8" w:rsidRPr="00A156C3" w:rsidRDefault="00E928A8" w:rsidP="08E25F68">
            <w:pPr>
              <w:pStyle w:val="ListParagraph"/>
              <w:ind w:left="170"/>
              <w:jc w:val="center"/>
              <w:rPr>
                <w:rFonts w:ascii="Verdana" w:eastAsia="Times New Roman" w:hAnsi="Verdana" w:cs="Times New Roman"/>
                <w:b/>
                <w:bCs/>
                <w:lang w:eastAsia="en-GB"/>
              </w:rPr>
            </w:pPr>
            <w:r w:rsidRPr="08E25F68">
              <w:rPr>
                <w:rFonts w:ascii="Lucida Sans" w:eastAsia="Times New Roman" w:hAnsi="Lucida Sans" w:cs="Arial"/>
                <w:b/>
                <w:bCs/>
                <w:color w:val="FFFFFF" w:themeColor="background1"/>
                <w:sz w:val="40"/>
                <w:szCs w:val="40"/>
              </w:rPr>
              <w:t>Risk Assessment</w:t>
            </w:r>
          </w:p>
        </w:tc>
      </w:tr>
      <w:tr w:rsidR="008A6B6B" w:rsidRPr="00CE5B1E" w14:paraId="3C5F0400" w14:textId="77777777" w:rsidTr="08E25F68">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4AB4BCAD" w:rsidR="008A6B6B" w:rsidRPr="005A3C1C" w:rsidRDefault="005A3C1C" w:rsidP="005A3C1C">
            <w:pPr>
              <w:rPr>
                <w:rFonts w:ascii="Verdana" w:eastAsia="Times New Roman" w:hAnsi="Verdana" w:cs="Times New Roman"/>
                <w:b/>
                <w:color w:val="000000" w:themeColor="text1"/>
                <w:lang w:eastAsia="en-GB"/>
              </w:rPr>
            </w:pPr>
            <w:r w:rsidRPr="005A3C1C">
              <w:rPr>
                <w:rFonts w:ascii="Verdana" w:eastAsia="Times New Roman" w:hAnsi="Verdana" w:cs="Times New Roman"/>
                <w:bCs/>
                <w:color w:val="000000" w:themeColor="text1"/>
              </w:rPr>
              <w:t>Clay Pigeon Shooting Club Generic Risk Assessment</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316B64F4" w:rsidR="008A6B6B" w:rsidRPr="005A3C1C" w:rsidRDefault="00211CFC" w:rsidP="008A6B6B">
            <w:pPr>
              <w:pStyle w:val="ListParagraph"/>
              <w:ind w:left="170"/>
              <w:rPr>
                <w:rFonts w:ascii="Verdana" w:eastAsia="Times New Roman" w:hAnsi="Verdana" w:cs="Times New Roman"/>
                <w:b/>
                <w:color w:val="000000" w:themeColor="text1"/>
                <w:lang w:eastAsia="en-GB"/>
              </w:rPr>
            </w:pPr>
            <w:r>
              <w:rPr>
                <w:rFonts w:ascii="Lucida Sans" w:eastAsia="Times New Roman" w:hAnsi="Lucida Sans" w:cs="Arial"/>
                <w:color w:val="000000"/>
                <w:szCs w:val="20"/>
              </w:rPr>
              <w:t>03/09/26</w:t>
            </w:r>
          </w:p>
        </w:tc>
      </w:tr>
      <w:tr w:rsidR="00E4228F" w:rsidRPr="00CE5B1E" w14:paraId="3C5F0405" w14:textId="77777777" w:rsidTr="08E25F68">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46A097BC" w:rsidR="00E4228F" w:rsidRPr="005A3C1C" w:rsidRDefault="005A3C1C" w:rsidP="005A3C1C">
            <w:pPr>
              <w:rPr>
                <w:rFonts w:ascii="Verdana" w:eastAsia="Times New Roman" w:hAnsi="Verdana" w:cs="Times New Roman"/>
                <w:bCs/>
                <w:color w:val="000000" w:themeColor="text1"/>
                <w:lang w:eastAsia="en-GB"/>
              </w:rPr>
            </w:pPr>
            <w:r w:rsidRPr="005A3C1C">
              <w:rPr>
                <w:rFonts w:ascii="Verdana" w:eastAsia="Times New Roman" w:hAnsi="Verdana" w:cs="Times New Roman"/>
                <w:bCs/>
                <w:color w:val="000000" w:themeColor="text1"/>
                <w:lang w:eastAsia="en-GB"/>
              </w:rPr>
              <w:t>Sports Club</w:t>
            </w:r>
          </w:p>
        </w:tc>
        <w:tc>
          <w:tcPr>
            <w:tcW w:w="956" w:type="pct"/>
          </w:tcPr>
          <w:p w14:paraId="3C5F0403" w14:textId="33C45A09" w:rsidR="00E4228F" w:rsidRPr="005A3C1C" w:rsidRDefault="00E4228F" w:rsidP="00E4228F">
            <w:pPr>
              <w:pStyle w:val="ListParagraph"/>
              <w:ind w:left="170"/>
              <w:rPr>
                <w:rFonts w:ascii="Verdana" w:eastAsia="Times New Roman" w:hAnsi="Verdana" w:cs="Times New Roman"/>
                <w:b/>
                <w:color w:val="000000" w:themeColor="text1"/>
                <w:lang w:eastAsia="en-GB"/>
              </w:rPr>
            </w:pPr>
            <w:r w:rsidRPr="005A3C1C">
              <w:rPr>
                <w:rFonts w:ascii="Verdana" w:eastAsia="Times New Roman" w:hAnsi="Verdana" w:cs="Times New Roman"/>
                <w:b/>
                <w:color w:val="000000" w:themeColor="text1"/>
                <w:lang w:eastAsia="en-GB"/>
              </w:rPr>
              <w:t>Assessor</w:t>
            </w:r>
          </w:p>
        </w:tc>
        <w:tc>
          <w:tcPr>
            <w:tcW w:w="1051" w:type="pct"/>
            <w:gridSpan w:val="2"/>
          </w:tcPr>
          <w:p w14:paraId="3C5F0404" w14:textId="30CEDFF1" w:rsidR="00E4228F" w:rsidRPr="005A3C1C" w:rsidRDefault="005A3C1C" w:rsidP="005A3C1C">
            <w:pPr>
              <w:rPr>
                <w:rFonts w:ascii="Verdana" w:eastAsia="Times New Roman" w:hAnsi="Verdana" w:cs="Times New Roman"/>
                <w:b/>
                <w:color w:val="000000" w:themeColor="text1"/>
                <w:lang w:eastAsia="en-GB"/>
              </w:rPr>
            </w:pPr>
            <w:r w:rsidRPr="005A3C1C">
              <w:rPr>
                <w:rFonts w:ascii="Verdana" w:eastAsia="Times New Roman" w:hAnsi="Verdana" w:cs="Times New Roman"/>
                <w:bCs/>
                <w:color w:val="000000" w:themeColor="text1"/>
              </w:rPr>
              <w:t>President – George Alcock</w:t>
            </w:r>
          </w:p>
        </w:tc>
      </w:tr>
      <w:tr w:rsidR="00E4228F" w:rsidRPr="00CE5B1E" w14:paraId="3C5F040B" w14:textId="77777777" w:rsidTr="08E25F68">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3F36B05C" w:rsidR="00E4228F" w:rsidRPr="005A3C1C" w:rsidRDefault="005A3C1C" w:rsidP="00E4228F">
            <w:pPr>
              <w:rPr>
                <w:rFonts w:ascii="Verdana" w:eastAsia="Times New Roman" w:hAnsi="Verdana" w:cs="Times New Roman"/>
                <w:b/>
                <w:color w:val="000000" w:themeColor="text1"/>
                <w:lang w:eastAsia="en-GB"/>
              </w:rPr>
            </w:pPr>
            <w:r w:rsidRPr="005A3C1C">
              <w:rPr>
                <w:rFonts w:ascii="Verdana" w:eastAsia="Times New Roman" w:hAnsi="Verdana" w:cs="Times New Roman"/>
                <w:bCs/>
                <w:color w:val="000000" w:themeColor="text1"/>
              </w:rPr>
              <w:t>Vice President – Archibald Clark</w:t>
            </w:r>
          </w:p>
        </w:tc>
        <w:tc>
          <w:tcPr>
            <w:tcW w:w="956" w:type="pct"/>
            <w:shd w:val="clear" w:color="auto" w:fill="F2F2F2" w:themeFill="background1" w:themeFillShade="F2"/>
          </w:tcPr>
          <w:p w14:paraId="700920EF" w14:textId="77777777" w:rsidR="00D24761" w:rsidRPr="005A3C1C" w:rsidRDefault="00D24761" w:rsidP="00E4228F">
            <w:pPr>
              <w:pStyle w:val="ListParagraph"/>
              <w:ind w:left="170"/>
              <w:rPr>
                <w:rFonts w:ascii="Verdana" w:eastAsia="Times New Roman" w:hAnsi="Verdana" w:cs="Times New Roman"/>
                <w:b/>
                <w:color w:val="000000" w:themeColor="text1"/>
                <w:lang w:eastAsia="en-GB"/>
              </w:rPr>
            </w:pPr>
          </w:p>
          <w:p w14:paraId="3C5F0408" w14:textId="0B08EA17" w:rsidR="00E4228F" w:rsidRPr="005A3C1C" w:rsidRDefault="00E4228F" w:rsidP="00E4228F">
            <w:pPr>
              <w:pStyle w:val="ListParagraph"/>
              <w:ind w:left="170"/>
              <w:rPr>
                <w:rFonts w:ascii="Verdana" w:eastAsia="Times New Roman" w:hAnsi="Verdana" w:cs="Times New Roman"/>
                <w:b/>
                <w:color w:val="000000" w:themeColor="text1"/>
                <w:lang w:eastAsia="en-GB"/>
              </w:rPr>
            </w:pPr>
            <w:r w:rsidRPr="005A3C1C">
              <w:rPr>
                <w:rFonts w:ascii="Verdana" w:eastAsia="Times New Roman" w:hAnsi="Verdana" w:cs="Times New Roman"/>
                <w:b/>
                <w:color w:val="000000" w:themeColor="text1"/>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8E25F68">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2A6743B9" w14:textId="77777777" w:rsidR="00D24761" w:rsidRPr="005A3C1C" w:rsidRDefault="00D24761" w:rsidP="00E4228F">
            <w:pPr>
              <w:pStyle w:val="ListParagraph"/>
              <w:ind w:left="170"/>
              <w:rPr>
                <w:rFonts w:ascii="Verdana" w:eastAsia="Times New Roman" w:hAnsi="Verdana" w:cs="Times New Roman"/>
                <w:b/>
                <w:color w:val="000000" w:themeColor="text1"/>
                <w:lang w:eastAsia="en-GB"/>
              </w:rPr>
            </w:pPr>
          </w:p>
          <w:p w14:paraId="6D19701E" w14:textId="1CEBCF70" w:rsidR="00D24761" w:rsidRPr="005A3C1C" w:rsidRDefault="005A3C1C" w:rsidP="00B0462D">
            <w:pPr>
              <w:rPr>
                <w:rFonts w:ascii="Verdana" w:eastAsia="Times New Roman" w:hAnsi="Verdana" w:cs="Times New Roman"/>
                <w:b/>
                <w:color w:val="000000" w:themeColor="text1"/>
                <w:lang w:eastAsia="en-GB"/>
              </w:rPr>
            </w:pPr>
            <w:r w:rsidRPr="005A3C1C">
              <w:rPr>
                <w:rFonts w:ascii="Verdana" w:eastAsia="Times New Roman" w:hAnsi="Verdana" w:cs="Times New Roman"/>
                <w:bCs/>
                <w:color w:val="000000" w:themeColor="text1"/>
                <w:lang w:eastAsia="en-GB"/>
              </w:rPr>
              <w:t>This risk assessment applies to the Southampton Clay Pigeon Shooting Club (SUCPSC). The club holds regular clay pigeon shooting sessions, typically once or twice a week, for beginner, intermediate and experienced members. Shooting takes place at established shooting grounds in and around Hampshire and is conducted in accordance with the ground's rules, safety procedures and the instructions of qualified coaches/range staff. New and inexperienced participants receive safety instruction and are supervised until they can participate safely. The club provides appropriate eye and hearing protection. Members may travel to shooting grounds by car, and the club also holds social events. This assessment covers the club's shooting activity, travel associated with shooting and the general risks arising from club socials and meetings.</w:t>
            </w:r>
          </w:p>
          <w:p w14:paraId="0506A2C9" w14:textId="77777777" w:rsidR="00D24761" w:rsidRPr="005A3C1C" w:rsidRDefault="00D24761" w:rsidP="00E4228F">
            <w:pPr>
              <w:pStyle w:val="ListParagraph"/>
              <w:ind w:left="170"/>
              <w:rPr>
                <w:rFonts w:ascii="Verdana" w:eastAsia="Times New Roman" w:hAnsi="Verdana" w:cs="Times New Roman"/>
                <w:b/>
                <w:color w:val="000000" w:themeColor="text1"/>
                <w:lang w:eastAsia="en-GB"/>
              </w:rPr>
            </w:pPr>
          </w:p>
          <w:p w14:paraId="0C5B6249" w14:textId="77777777" w:rsidR="00D24761" w:rsidRPr="005A3C1C" w:rsidRDefault="00D24761" w:rsidP="00E4228F">
            <w:pPr>
              <w:pStyle w:val="ListParagraph"/>
              <w:ind w:left="170"/>
              <w:rPr>
                <w:rFonts w:ascii="Verdana" w:eastAsia="Times New Roman" w:hAnsi="Verdana" w:cs="Times New Roman"/>
                <w:b/>
                <w:color w:val="000000" w:themeColor="text1"/>
                <w:lang w:eastAsia="en-GB"/>
              </w:rPr>
            </w:pPr>
          </w:p>
          <w:p w14:paraId="763F5428" w14:textId="77777777" w:rsidR="00D24761" w:rsidRPr="005A3C1C" w:rsidRDefault="00D24761" w:rsidP="00D24761">
            <w:pPr>
              <w:rPr>
                <w:rFonts w:ascii="Verdana" w:eastAsia="Times New Roman" w:hAnsi="Verdana" w:cs="Times New Roman"/>
                <w:b/>
                <w:color w:val="000000" w:themeColor="text1"/>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15389" w:type="dxa"/>
        <w:shd w:val="clear" w:color="auto" w:fill="F2F2F2" w:themeFill="background1" w:themeFillShade="F2"/>
        <w:tblLook w:val="04A0" w:firstRow="1" w:lastRow="0" w:firstColumn="1" w:lastColumn="0" w:noHBand="0" w:noVBand="1"/>
      </w:tblPr>
      <w:tblGrid>
        <w:gridCol w:w="2026"/>
        <w:gridCol w:w="2670"/>
        <w:gridCol w:w="2071"/>
        <w:gridCol w:w="489"/>
        <w:gridCol w:w="489"/>
        <w:gridCol w:w="489"/>
        <w:gridCol w:w="2915"/>
        <w:gridCol w:w="489"/>
        <w:gridCol w:w="489"/>
        <w:gridCol w:w="489"/>
        <w:gridCol w:w="2773"/>
      </w:tblGrid>
      <w:tr w:rsidR="00C642F4" w14:paraId="3C5F040F" w14:textId="77777777" w:rsidTr="347D7FFD">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347D7FFD">
        <w:trPr>
          <w:tblHeader/>
        </w:trPr>
        <w:tc>
          <w:tcPr>
            <w:tcW w:w="6767"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4382"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240"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347D7FFD">
        <w:trPr>
          <w:tblHeader/>
        </w:trPr>
        <w:tc>
          <w:tcPr>
            <w:tcW w:w="2026"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2670"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2071"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467"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2915" w:type="dxa"/>
            <w:shd w:val="clear" w:color="auto" w:fill="F2F2F2" w:themeFill="background1" w:themeFillShade="F2"/>
          </w:tcPr>
          <w:p w14:paraId="3C5F041C" w14:textId="77777777" w:rsidR="00CE1AAA" w:rsidRDefault="00CE1AAA"/>
        </w:tc>
        <w:tc>
          <w:tcPr>
            <w:tcW w:w="146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2773"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347D7FFD">
        <w:trPr>
          <w:cantSplit/>
          <w:trHeight w:val="1510"/>
          <w:tblHeader/>
        </w:trPr>
        <w:tc>
          <w:tcPr>
            <w:tcW w:w="2026" w:type="dxa"/>
            <w:vMerge/>
          </w:tcPr>
          <w:p w14:paraId="3C5F0420" w14:textId="77777777" w:rsidR="00CE1AAA" w:rsidRDefault="00CE1AAA"/>
        </w:tc>
        <w:tc>
          <w:tcPr>
            <w:tcW w:w="2670" w:type="dxa"/>
            <w:vMerge/>
          </w:tcPr>
          <w:p w14:paraId="3C5F0421" w14:textId="77777777" w:rsidR="00CE1AAA" w:rsidRDefault="00CE1AAA"/>
        </w:tc>
        <w:tc>
          <w:tcPr>
            <w:tcW w:w="2071" w:type="dxa"/>
            <w:vMerge/>
          </w:tcPr>
          <w:p w14:paraId="3C5F0422" w14:textId="77777777" w:rsidR="00CE1AAA" w:rsidRDefault="00CE1AAA"/>
        </w:tc>
        <w:tc>
          <w:tcPr>
            <w:tcW w:w="489"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2915"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773" w:type="dxa"/>
            <w:vMerge/>
          </w:tcPr>
          <w:p w14:paraId="3C5F042A" w14:textId="77777777" w:rsidR="00CE1AAA" w:rsidRDefault="00CE1AAA"/>
        </w:tc>
      </w:tr>
      <w:tr w:rsidR="00E71CC6" w14:paraId="3C5F0437" w14:textId="77777777" w:rsidTr="347D7FFD">
        <w:trPr>
          <w:cantSplit/>
          <w:trHeight w:val="494"/>
        </w:trPr>
        <w:tc>
          <w:tcPr>
            <w:tcW w:w="15389" w:type="dxa"/>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347D7FFD">
        <w:trPr>
          <w:cantSplit/>
          <w:trHeight w:val="1296"/>
        </w:trPr>
        <w:tc>
          <w:tcPr>
            <w:tcW w:w="2026" w:type="dxa"/>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t>Slips, trips and falls</w:t>
            </w:r>
          </w:p>
        </w:tc>
        <w:tc>
          <w:tcPr>
            <w:tcW w:w="2670" w:type="dxa"/>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2071" w:type="dxa"/>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489" w:type="dxa"/>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489" w:type="dxa"/>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2915" w:type="dxa"/>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489" w:type="dxa"/>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489" w:type="dxa"/>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489" w:type="dxa"/>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2773" w:type="dxa"/>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347D7FFD">
        <w:trPr>
          <w:cantSplit/>
          <w:trHeight w:val="1296"/>
        </w:trPr>
        <w:tc>
          <w:tcPr>
            <w:tcW w:w="2026" w:type="dxa"/>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2670" w:type="dxa"/>
            <w:shd w:val="clear" w:color="auto" w:fill="FFFFFF" w:themeFill="background1"/>
          </w:tcPr>
          <w:p w14:paraId="1ACB5B67" w14:textId="30A88DD8" w:rsidR="00A52A12" w:rsidRPr="00A8067A" w:rsidRDefault="00A52A12" w:rsidP="00A52A12">
            <w:proofErr w:type="gramStart"/>
            <w:r w:rsidRPr="007D7C6E">
              <w:rPr>
                <w:rFonts w:ascii="Calibri" w:eastAsia="Calibri" w:hAnsi="Calibri" w:cs="Calibri"/>
              </w:rPr>
              <w:t>Smoke inhalation</w:t>
            </w:r>
            <w:r>
              <w:rPr>
                <w:rFonts w:ascii="Calibri" w:eastAsia="Calibri" w:hAnsi="Calibri" w:cs="Calibri"/>
              </w:rPr>
              <w:t>,</w:t>
            </w:r>
            <w:proofErr w:type="gramEnd"/>
            <w:r>
              <w:rPr>
                <w:rFonts w:ascii="Calibri" w:eastAsia="Calibri" w:hAnsi="Calibri" w:cs="Calibri"/>
              </w:rPr>
              <w:t xml:space="preserve"> </w:t>
            </w:r>
            <w:r w:rsidRPr="007D7C6E">
              <w:rPr>
                <w:rFonts w:ascii="Calibri" w:eastAsia="Calibri" w:hAnsi="Calibri" w:cs="Calibri"/>
              </w:rPr>
              <w:t>burns and more severe. Risk of extreme harm.</w:t>
            </w:r>
          </w:p>
        </w:tc>
        <w:tc>
          <w:tcPr>
            <w:tcW w:w="2071" w:type="dxa"/>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489" w:type="dxa"/>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489" w:type="dxa"/>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2915" w:type="dxa"/>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489" w:type="dxa"/>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489" w:type="dxa"/>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2773" w:type="dxa"/>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bl>
    <w:tbl>
      <w:tblPr>
        <w:tblW w:w="15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5"/>
        <w:gridCol w:w="2684"/>
        <w:gridCol w:w="2059"/>
        <w:gridCol w:w="489"/>
        <w:gridCol w:w="499"/>
        <w:gridCol w:w="499"/>
        <w:gridCol w:w="2915"/>
        <w:gridCol w:w="489"/>
        <w:gridCol w:w="489"/>
        <w:gridCol w:w="499"/>
        <w:gridCol w:w="2742"/>
      </w:tblGrid>
      <w:tr w:rsidR="005A3C1C" w:rsidRPr="005A3C1C" w14:paraId="6ADB5F4D" w14:textId="77777777" w:rsidTr="00DE1E24">
        <w:trPr>
          <w:cantSplit/>
          <w:trHeight w:val="1296"/>
        </w:trPr>
        <w:tc>
          <w:tcPr>
            <w:tcW w:w="2025" w:type="dxa"/>
            <w:shd w:val="clear" w:color="auto" w:fill="FFFFFF" w:themeFill="background1"/>
            <w:tcMar>
              <w:top w:w="60" w:type="dxa"/>
              <w:left w:w="70" w:type="dxa"/>
              <w:bottom w:w="60" w:type="dxa"/>
              <w:right w:w="70" w:type="dxa"/>
            </w:tcMar>
            <w:vAlign w:val="center"/>
          </w:tcPr>
          <w:p w14:paraId="279ECC7B" w14:textId="77777777" w:rsidR="005A3C1C" w:rsidRPr="005A3C1C" w:rsidRDefault="005A3C1C" w:rsidP="005A3C1C">
            <w:pPr>
              <w:spacing w:after="0" w:line="240" w:lineRule="auto"/>
              <w:rPr>
                <w:rFonts w:ascii="Calibri" w:eastAsia="Calibri" w:hAnsi="Calibri" w:cs="Calibri"/>
                <w:b/>
                <w:bCs/>
              </w:rPr>
            </w:pPr>
            <w:r w:rsidRPr="005A3C1C">
              <w:rPr>
                <w:rFonts w:ascii="Calibri" w:eastAsia="Calibri" w:hAnsi="Calibri" w:cs="Calibri"/>
                <w:b/>
                <w:bCs/>
              </w:rPr>
              <w:lastRenderedPageBreak/>
              <w:t>Socials-Travel</w:t>
            </w:r>
          </w:p>
        </w:tc>
        <w:tc>
          <w:tcPr>
            <w:tcW w:w="2684" w:type="dxa"/>
            <w:shd w:val="clear" w:color="auto" w:fill="FFFFFF" w:themeFill="background1"/>
            <w:tcMar>
              <w:top w:w="60" w:type="dxa"/>
              <w:left w:w="70" w:type="dxa"/>
              <w:bottom w:w="60" w:type="dxa"/>
              <w:right w:w="70" w:type="dxa"/>
            </w:tcMar>
            <w:vAlign w:val="center"/>
          </w:tcPr>
          <w:p w14:paraId="12174ECC" w14:textId="77777777" w:rsidR="005A3C1C" w:rsidRPr="005A3C1C" w:rsidRDefault="005A3C1C" w:rsidP="005A3C1C">
            <w:pPr>
              <w:spacing w:after="0" w:line="240" w:lineRule="auto"/>
              <w:rPr>
                <w:rFonts w:ascii="Calibri" w:eastAsia="Calibri" w:hAnsi="Calibri" w:cs="Calibri"/>
              </w:rPr>
            </w:pPr>
            <w:r w:rsidRPr="005A3C1C">
              <w:rPr>
                <w:rFonts w:ascii="Calibri" w:eastAsia="Calibri" w:hAnsi="Calibri" w:cs="Calibri"/>
              </w:rPr>
              <w:t>Vehicle collisions causing serious injury</w:t>
            </w:r>
          </w:p>
        </w:tc>
        <w:tc>
          <w:tcPr>
            <w:tcW w:w="2059" w:type="dxa"/>
            <w:shd w:val="clear" w:color="auto" w:fill="FFFFFF" w:themeFill="background1"/>
            <w:tcMar>
              <w:top w:w="60" w:type="dxa"/>
              <w:left w:w="70" w:type="dxa"/>
              <w:bottom w:w="60" w:type="dxa"/>
              <w:right w:w="70" w:type="dxa"/>
            </w:tcMar>
            <w:vAlign w:val="center"/>
          </w:tcPr>
          <w:p w14:paraId="23369FDC" w14:textId="77777777" w:rsidR="005A3C1C" w:rsidRPr="005A3C1C" w:rsidRDefault="005A3C1C" w:rsidP="005A3C1C">
            <w:pPr>
              <w:spacing w:after="0" w:line="240" w:lineRule="auto"/>
              <w:rPr>
                <w:rFonts w:ascii="Calibri" w:eastAsia="Calibri" w:hAnsi="Calibri" w:cs="Calibri"/>
              </w:rPr>
            </w:pPr>
            <w:r w:rsidRPr="005A3C1C">
              <w:rPr>
                <w:rFonts w:ascii="Calibri" w:eastAsia="Calibri" w:hAnsi="Calibri" w:cs="Calibri"/>
              </w:rPr>
              <w:t>All participants and organisers/staff and members of the public</w:t>
            </w:r>
          </w:p>
        </w:tc>
        <w:tc>
          <w:tcPr>
            <w:tcW w:w="489" w:type="dxa"/>
            <w:shd w:val="clear" w:color="auto" w:fill="FFFFFF" w:themeFill="background1"/>
            <w:tcMar>
              <w:top w:w="60" w:type="dxa"/>
              <w:left w:w="70" w:type="dxa"/>
              <w:bottom w:w="60" w:type="dxa"/>
              <w:right w:w="70" w:type="dxa"/>
            </w:tcMar>
            <w:vAlign w:val="center"/>
          </w:tcPr>
          <w:p w14:paraId="019F73CC" w14:textId="77777777" w:rsidR="005A3C1C" w:rsidRPr="005A3C1C" w:rsidRDefault="005A3C1C" w:rsidP="005A3C1C">
            <w:pPr>
              <w:spacing w:after="0" w:line="240" w:lineRule="auto"/>
              <w:rPr>
                <w:rFonts w:ascii="Calibri" w:eastAsia="Calibri" w:hAnsi="Calibri" w:cs="Calibri"/>
              </w:rPr>
            </w:pPr>
            <w:r w:rsidRPr="005A3C1C">
              <w:rPr>
                <w:rFonts w:ascii="Calibri" w:eastAsia="Calibri" w:hAnsi="Calibri" w:cs="Calibri"/>
              </w:rPr>
              <w:t>4</w:t>
            </w:r>
          </w:p>
        </w:tc>
        <w:tc>
          <w:tcPr>
            <w:tcW w:w="499" w:type="dxa"/>
            <w:shd w:val="clear" w:color="auto" w:fill="FFFFFF" w:themeFill="background1"/>
            <w:tcMar>
              <w:top w:w="60" w:type="dxa"/>
              <w:left w:w="70" w:type="dxa"/>
              <w:bottom w:w="60" w:type="dxa"/>
              <w:right w:w="70" w:type="dxa"/>
            </w:tcMar>
            <w:vAlign w:val="center"/>
          </w:tcPr>
          <w:p w14:paraId="5D2A076A" w14:textId="77777777" w:rsidR="005A3C1C" w:rsidRPr="005A3C1C" w:rsidRDefault="005A3C1C" w:rsidP="005A3C1C">
            <w:pPr>
              <w:spacing w:after="0" w:line="240" w:lineRule="auto"/>
              <w:rPr>
                <w:rFonts w:ascii="Calibri" w:eastAsia="Calibri" w:hAnsi="Calibri" w:cs="Calibri"/>
              </w:rPr>
            </w:pPr>
            <w:r w:rsidRPr="005A3C1C">
              <w:rPr>
                <w:rFonts w:ascii="Calibri" w:eastAsia="Calibri" w:hAnsi="Calibri" w:cs="Calibri"/>
              </w:rPr>
              <w:t>3</w:t>
            </w:r>
          </w:p>
        </w:tc>
        <w:tc>
          <w:tcPr>
            <w:tcW w:w="499" w:type="dxa"/>
            <w:shd w:val="clear" w:color="auto" w:fill="FFFFFF" w:themeFill="background1"/>
            <w:tcMar>
              <w:top w:w="60" w:type="dxa"/>
              <w:left w:w="70" w:type="dxa"/>
              <w:bottom w:w="60" w:type="dxa"/>
              <w:right w:w="70" w:type="dxa"/>
            </w:tcMar>
            <w:vAlign w:val="center"/>
          </w:tcPr>
          <w:p w14:paraId="306B5117" w14:textId="77777777" w:rsidR="005A3C1C" w:rsidRPr="005A3C1C" w:rsidRDefault="005A3C1C" w:rsidP="005A3C1C">
            <w:pPr>
              <w:spacing w:after="0" w:line="240" w:lineRule="auto"/>
              <w:rPr>
                <w:rFonts w:ascii="Calibri" w:eastAsia="Calibri" w:hAnsi="Calibri" w:cs="Calibri"/>
              </w:rPr>
            </w:pPr>
            <w:r w:rsidRPr="005A3C1C">
              <w:rPr>
                <w:rFonts w:ascii="Calibri" w:eastAsia="Calibri" w:hAnsi="Calibri" w:cs="Calibri"/>
              </w:rPr>
              <w:t>12</w:t>
            </w:r>
          </w:p>
        </w:tc>
        <w:tc>
          <w:tcPr>
            <w:tcW w:w="2915" w:type="dxa"/>
            <w:shd w:val="clear" w:color="auto" w:fill="FFFFFF" w:themeFill="background1"/>
            <w:tcMar>
              <w:top w:w="60" w:type="dxa"/>
              <w:left w:w="70" w:type="dxa"/>
              <w:bottom w:w="60" w:type="dxa"/>
              <w:right w:w="70" w:type="dxa"/>
            </w:tcMar>
            <w:vAlign w:val="center"/>
          </w:tcPr>
          <w:p w14:paraId="2012ADA8" w14:textId="77777777" w:rsidR="005A3C1C" w:rsidRPr="005A3C1C" w:rsidRDefault="005A3C1C" w:rsidP="005A3C1C">
            <w:pPr>
              <w:spacing w:after="0" w:line="240" w:lineRule="auto"/>
              <w:rPr>
                <w:rFonts w:ascii="Calibri" w:eastAsia="Calibri" w:hAnsi="Calibri" w:cs="Calibri"/>
              </w:rPr>
            </w:pPr>
            <w:r w:rsidRPr="005A3C1C">
              <w:rPr>
                <w:rFonts w:ascii="Calibri" w:eastAsia="Calibri" w:hAnsi="Calibri" w:cs="Calibri"/>
              </w:rPr>
              <w:t>Members are responsible for their individual safety though and are expected to act sensibly</w:t>
            </w:r>
          </w:p>
          <w:p w14:paraId="079CD8C1" w14:textId="77777777" w:rsidR="005A3C1C" w:rsidRPr="005A3C1C" w:rsidRDefault="005A3C1C" w:rsidP="005A3C1C">
            <w:pPr>
              <w:spacing w:after="0" w:line="240" w:lineRule="auto"/>
              <w:rPr>
                <w:rFonts w:ascii="Calibri" w:eastAsia="Calibri" w:hAnsi="Calibri" w:cs="Calibri"/>
              </w:rPr>
            </w:pPr>
            <w:r w:rsidRPr="005A3C1C">
              <w:rPr>
                <w:rFonts w:ascii="Calibri" w:eastAsia="Calibri" w:hAnsi="Calibri" w:cs="Calibri"/>
              </w:rPr>
              <w:t xml:space="preserve">Local venues known to </w:t>
            </w:r>
            <w:proofErr w:type="spellStart"/>
            <w:r w:rsidRPr="005A3C1C">
              <w:rPr>
                <w:rFonts w:ascii="Calibri" w:eastAsia="Calibri" w:hAnsi="Calibri" w:cs="Calibri"/>
              </w:rPr>
              <w:t>UoS</w:t>
            </w:r>
            <w:proofErr w:type="spellEnd"/>
            <w:r w:rsidRPr="005A3C1C">
              <w:rPr>
                <w:rFonts w:ascii="Calibri" w:eastAsia="Calibri" w:hAnsi="Calibri" w:cs="Calibri"/>
              </w:rPr>
              <w:t xml:space="preserve"> students chosen</w:t>
            </w:r>
          </w:p>
          <w:p w14:paraId="27342BF9" w14:textId="77777777" w:rsidR="005A3C1C" w:rsidRPr="005A3C1C" w:rsidRDefault="005A3C1C" w:rsidP="005A3C1C">
            <w:pPr>
              <w:spacing w:after="0" w:line="240" w:lineRule="auto"/>
              <w:rPr>
                <w:rFonts w:ascii="Calibri" w:eastAsia="Calibri" w:hAnsi="Calibri" w:cs="Calibri"/>
              </w:rPr>
            </w:pPr>
            <w:r w:rsidRPr="005A3C1C">
              <w:rPr>
                <w:rFonts w:ascii="Calibri" w:eastAsia="Calibri" w:hAnsi="Calibri" w:cs="Calibri"/>
              </w:rPr>
              <w:t>Event organisers will be available to direct people between venues.</w:t>
            </w:r>
          </w:p>
          <w:p w14:paraId="1787AA5A" w14:textId="77777777" w:rsidR="005A3C1C" w:rsidRPr="005A3C1C" w:rsidRDefault="005A3C1C" w:rsidP="005A3C1C">
            <w:pPr>
              <w:spacing w:after="0" w:line="240" w:lineRule="auto"/>
              <w:rPr>
                <w:rFonts w:ascii="Calibri" w:eastAsia="Calibri" w:hAnsi="Calibri" w:cs="Calibri"/>
              </w:rPr>
            </w:pPr>
            <w:r w:rsidRPr="005A3C1C">
              <w:rPr>
                <w:rFonts w:ascii="Calibri" w:eastAsia="Calibri" w:hAnsi="Calibri" w:cs="Calibri"/>
              </w:rPr>
              <w:t>Attendees will be encouraged to identify a ‘buddy’, this will make it easier for people to stay together. They will be encouraged (but not expected) to look out for one another and check in throughout the night where possible.</w:t>
            </w:r>
          </w:p>
          <w:p w14:paraId="4A9F0FB1" w14:textId="77777777" w:rsidR="005A3C1C" w:rsidRPr="005A3C1C" w:rsidRDefault="005A3C1C" w:rsidP="005A3C1C">
            <w:pPr>
              <w:spacing w:after="0" w:line="240" w:lineRule="auto"/>
              <w:rPr>
                <w:rFonts w:ascii="Calibri" w:eastAsia="Calibri" w:hAnsi="Calibri" w:cs="Calibri"/>
              </w:rPr>
            </w:pPr>
            <w:r w:rsidRPr="005A3C1C">
              <w:rPr>
                <w:rFonts w:ascii="Calibri" w:eastAsia="Calibri" w:hAnsi="Calibri" w:cs="Calibri"/>
              </w:rPr>
              <w:t>Avoid large groups of people totally blocking the pavement or spilling in to the road.</w:t>
            </w:r>
          </w:p>
          <w:p w14:paraId="5329E0B3" w14:textId="77777777" w:rsidR="005A3C1C" w:rsidRPr="005A3C1C" w:rsidRDefault="005A3C1C" w:rsidP="005A3C1C">
            <w:pPr>
              <w:spacing w:after="0" w:line="240" w:lineRule="auto"/>
              <w:rPr>
                <w:rFonts w:ascii="Calibri" w:eastAsia="Calibri" w:hAnsi="Calibri" w:cs="Calibri"/>
              </w:rPr>
            </w:pPr>
            <w:r w:rsidRPr="005A3C1C">
              <w:rPr>
                <w:rFonts w:ascii="Calibri" w:eastAsia="Calibri" w:hAnsi="Calibri" w:cs="Calibri"/>
              </w:rPr>
              <w:t>Anybody in the group who is very drunk or appears unwell and therefore not safe should be encouraged to go home ideally with someone else. If required a taxi will be called for them (ideally SUSU safety bus will be used, or radio taxis).</w:t>
            </w:r>
          </w:p>
          <w:p w14:paraId="089E2658" w14:textId="77777777" w:rsidR="005A3C1C" w:rsidRPr="005A3C1C" w:rsidRDefault="005A3C1C" w:rsidP="005A3C1C">
            <w:pPr>
              <w:spacing w:after="0" w:line="240" w:lineRule="auto"/>
              <w:rPr>
                <w:rFonts w:ascii="Calibri" w:eastAsia="Calibri" w:hAnsi="Calibri" w:cs="Calibri"/>
              </w:rPr>
            </w:pPr>
            <w:r w:rsidRPr="005A3C1C">
              <w:rPr>
                <w:rFonts w:ascii="Calibri" w:eastAsia="Calibri" w:hAnsi="Calibri" w:cs="Calibri"/>
              </w:rPr>
              <w:t>Be considerate of other pedestrians &amp; road users, keep disturbance &amp; noise down.</w:t>
            </w:r>
          </w:p>
        </w:tc>
        <w:tc>
          <w:tcPr>
            <w:tcW w:w="489" w:type="dxa"/>
            <w:shd w:val="clear" w:color="auto" w:fill="FFFFFF" w:themeFill="background1"/>
            <w:tcMar>
              <w:top w:w="60" w:type="dxa"/>
              <w:left w:w="70" w:type="dxa"/>
              <w:bottom w:w="60" w:type="dxa"/>
              <w:right w:w="70" w:type="dxa"/>
            </w:tcMar>
            <w:vAlign w:val="center"/>
          </w:tcPr>
          <w:p w14:paraId="3631C65A" w14:textId="77777777" w:rsidR="005A3C1C" w:rsidRPr="005A3C1C" w:rsidRDefault="005A3C1C" w:rsidP="005A3C1C">
            <w:pPr>
              <w:spacing w:after="0" w:line="240" w:lineRule="auto"/>
              <w:rPr>
                <w:rFonts w:ascii="Calibri" w:eastAsia="Calibri" w:hAnsi="Calibri" w:cs="Calibri"/>
              </w:rPr>
            </w:pPr>
            <w:r w:rsidRPr="005A3C1C">
              <w:rPr>
                <w:rFonts w:ascii="Calibri" w:eastAsia="Calibri" w:hAnsi="Calibri" w:cs="Calibri"/>
              </w:rPr>
              <w:t>2</w:t>
            </w:r>
          </w:p>
        </w:tc>
        <w:tc>
          <w:tcPr>
            <w:tcW w:w="489" w:type="dxa"/>
            <w:shd w:val="clear" w:color="auto" w:fill="FFFFFF" w:themeFill="background1"/>
            <w:tcMar>
              <w:top w:w="60" w:type="dxa"/>
              <w:left w:w="70" w:type="dxa"/>
              <w:bottom w:w="60" w:type="dxa"/>
              <w:right w:w="70" w:type="dxa"/>
            </w:tcMar>
            <w:vAlign w:val="center"/>
          </w:tcPr>
          <w:p w14:paraId="2E933001" w14:textId="77777777" w:rsidR="005A3C1C" w:rsidRPr="005A3C1C" w:rsidRDefault="005A3C1C" w:rsidP="005A3C1C">
            <w:pPr>
              <w:spacing w:after="0" w:line="240" w:lineRule="auto"/>
              <w:rPr>
                <w:rFonts w:ascii="Calibri" w:eastAsia="Calibri" w:hAnsi="Calibri" w:cs="Calibri"/>
              </w:rPr>
            </w:pPr>
            <w:r w:rsidRPr="005A3C1C">
              <w:rPr>
                <w:rFonts w:ascii="Calibri" w:eastAsia="Calibri" w:hAnsi="Calibri" w:cs="Calibri"/>
              </w:rPr>
              <w:t>2</w:t>
            </w:r>
          </w:p>
        </w:tc>
        <w:tc>
          <w:tcPr>
            <w:tcW w:w="499" w:type="dxa"/>
            <w:shd w:val="clear" w:color="auto" w:fill="FFFFFF" w:themeFill="background1"/>
            <w:tcMar>
              <w:top w:w="60" w:type="dxa"/>
              <w:left w:w="70" w:type="dxa"/>
              <w:bottom w:w="60" w:type="dxa"/>
              <w:right w:w="70" w:type="dxa"/>
            </w:tcMar>
            <w:vAlign w:val="center"/>
          </w:tcPr>
          <w:p w14:paraId="5FA570E0" w14:textId="77777777" w:rsidR="005A3C1C" w:rsidRPr="005A3C1C" w:rsidRDefault="005A3C1C" w:rsidP="005A3C1C">
            <w:pPr>
              <w:spacing w:after="0" w:line="240" w:lineRule="auto"/>
              <w:rPr>
                <w:rFonts w:ascii="Calibri" w:eastAsia="Calibri" w:hAnsi="Calibri" w:cs="Calibri"/>
              </w:rPr>
            </w:pPr>
            <w:r w:rsidRPr="005A3C1C">
              <w:rPr>
                <w:rFonts w:ascii="Calibri" w:eastAsia="Calibri" w:hAnsi="Calibri" w:cs="Calibri"/>
              </w:rPr>
              <w:t>4</w:t>
            </w:r>
          </w:p>
        </w:tc>
        <w:tc>
          <w:tcPr>
            <w:tcW w:w="2742" w:type="dxa"/>
            <w:shd w:val="clear" w:color="auto" w:fill="FFFFFF" w:themeFill="background1"/>
            <w:tcMar>
              <w:top w:w="60" w:type="dxa"/>
              <w:left w:w="70" w:type="dxa"/>
              <w:bottom w:w="60" w:type="dxa"/>
              <w:right w:w="70" w:type="dxa"/>
            </w:tcMar>
            <w:vAlign w:val="center"/>
          </w:tcPr>
          <w:p w14:paraId="68E82B65" w14:textId="77777777" w:rsidR="005A3C1C" w:rsidRPr="005A3C1C" w:rsidRDefault="005A3C1C" w:rsidP="005A3C1C">
            <w:pPr>
              <w:spacing w:after="0" w:line="240" w:lineRule="auto"/>
              <w:rPr>
                <w:rFonts w:ascii="Calibri" w:eastAsia="Calibri" w:hAnsi="Calibri" w:cs="Calibri"/>
              </w:rPr>
            </w:pPr>
            <w:r w:rsidRPr="005A3C1C">
              <w:rPr>
                <w:rFonts w:ascii="Calibri" w:eastAsia="Calibri" w:hAnsi="Calibri" w:cs="Calibri"/>
              </w:rPr>
              <w:t>Where possible venues chosen for socials will be local/known to members and within a short distance from each other.</w:t>
            </w:r>
          </w:p>
          <w:p w14:paraId="2DD5C2B8" w14:textId="77777777" w:rsidR="005A3C1C" w:rsidRPr="005A3C1C" w:rsidRDefault="005A3C1C" w:rsidP="005A3C1C">
            <w:pPr>
              <w:spacing w:after="0" w:line="240" w:lineRule="auto"/>
              <w:rPr>
                <w:rFonts w:ascii="Calibri" w:eastAsia="Calibri" w:hAnsi="Calibri" w:cs="Calibri"/>
              </w:rPr>
            </w:pPr>
            <w:r w:rsidRPr="005A3C1C">
              <w:rPr>
                <w:rFonts w:ascii="Calibri" w:eastAsia="Calibri" w:hAnsi="Calibri" w:cs="Calibri"/>
              </w:rPr>
              <w:t>Contact emergency services as required 111/999</w:t>
            </w:r>
          </w:p>
          <w:p w14:paraId="7C9BDE70" w14:textId="77777777" w:rsidR="005A3C1C" w:rsidRPr="005A3C1C" w:rsidRDefault="005A3C1C" w:rsidP="005A3C1C">
            <w:pPr>
              <w:spacing w:after="0" w:line="240" w:lineRule="auto"/>
              <w:rPr>
                <w:rFonts w:ascii="Calibri" w:eastAsia="Calibri" w:hAnsi="Calibri" w:cs="Calibri"/>
              </w:rPr>
            </w:pPr>
            <w:r w:rsidRPr="005A3C1C">
              <w:rPr>
                <w:rFonts w:ascii="Calibri" w:eastAsia="Calibri" w:hAnsi="Calibri" w:cs="Calibri"/>
              </w:rPr>
              <w:t>Incidents are to be reported on the as soon as possible, ensuring the duty manager/health and safety officer have been informed.</w:t>
            </w:r>
          </w:p>
          <w:p w14:paraId="02B1677A" w14:textId="77777777" w:rsidR="005A3C1C" w:rsidRPr="005A3C1C" w:rsidRDefault="005A3C1C" w:rsidP="005A3C1C">
            <w:pPr>
              <w:spacing w:after="0" w:line="240" w:lineRule="auto"/>
              <w:rPr>
                <w:rFonts w:ascii="Calibri" w:eastAsia="Calibri" w:hAnsi="Calibri" w:cs="Calibri"/>
              </w:rPr>
            </w:pPr>
            <w:r w:rsidRPr="005A3C1C">
              <w:rPr>
                <w:rFonts w:ascii="Calibri" w:eastAsia="Calibri" w:hAnsi="Calibri" w:cs="Calibri"/>
              </w:rPr>
              <w:t>Follow SUSU incident report policy</w:t>
            </w:r>
          </w:p>
        </w:tc>
      </w:tr>
    </w:tbl>
    <w:tbl>
      <w:tblPr>
        <w:tblStyle w:val="TableGrid"/>
        <w:tblW w:w="15389" w:type="dxa"/>
        <w:shd w:val="clear" w:color="auto" w:fill="F2F2F2" w:themeFill="background1" w:themeFillShade="F2"/>
        <w:tblLook w:val="04A0" w:firstRow="1" w:lastRow="0" w:firstColumn="1" w:lastColumn="0" w:noHBand="0" w:noVBand="1"/>
      </w:tblPr>
      <w:tblGrid>
        <w:gridCol w:w="2026"/>
        <w:gridCol w:w="2670"/>
        <w:gridCol w:w="2071"/>
        <w:gridCol w:w="489"/>
        <w:gridCol w:w="489"/>
        <w:gridCol w:w="489"/>
        <w:gridCol w:w="2915"/>
        <w:gridCol w:w="489"/>
        <w:gridCol w:w="489"/>
        <w:gridCol w:w="489"/>
        <w:gridCol w:w="2773"/>
      </w:tblGrid>
      <w:tr w:rsidR="005A3C1C" w14:paraId="3BD50DC6" w14:textId="77777777" w:rsidTr="347D7FFD">
        <w:trPr>
          <w:cantSplit/>
          <w:trHeight w:val="1296"/>
        </w:trPr>
        <w:tc>
          <w:tcPr>
            <w:tcW w:w="2026" w:type="dxa"/>
            <w:shd w:val="clear" w:color="auto" w:fill="FFFFFF" w:themeFill="background1"/>
          </w:tcPr>
          <w:p w14:paraId="1F1F905B" w14:textId="77777777" w:rsidR="005A3C1C" w:rsidRPr="00DE0179" w:rsidRDefault="005A3C1C" w:rsidP="00A52A12">
            <w:pPr>
              <w:rPr>
                <w:rFonts w:ascii="Calibri" w:eastAsia="Calibri" w:hAnsi="Calibri" w:cs="Calibri"/>
                <w:b/>
                <w:bCs/>
              </w:rPr>
            </w:pPr>
          </w:p>
        </w:tc>
        <w:tc>
          <w:tcPr>
            <w:tcW w:w="2670" w:type="dxa"/>
            <w:shd w:val="clear" w:color="auto" w:fill="FFFFFF" w:themeFill="background1"/>
          </w:tcPr>
          <w:p w14:paraId="18F1C808" w14:textId="77777777" w:rsidR="005A3C1C" w:rsidRPr="007D7C6E" w:rsidRDefault="005A3C1C" w:rsidP="00A52A12">
            <w:pPr>
              <w:rPr>
                <w:rFonts w:ascii="Calibri" w:eastAsia="Calibri" w:hAnsi="Calibri" w:cs="Calibri"/>
              </w:rPr>
            </w:pPr>
          </w:p>
        </w:tc>
        <w:tc>
          <w:tcPr>
            <w:tcW w:w="2071" w:type="dxa"/>
            <w:shd w:val="clear" w:color="auto" w:fill="FFFFFF" w:themeFill="background1"/>
          </w:tcPr>
          <w:p w14:paraId="0E938DA3" w14:textId="77777777" w:rsidR="005A3C1C" w:rsidRPr="00323D99" w:rsidRDefault="005A3C1C" w:rsidP="00A52A12">
            <w:pPr>
              <w:rPr>
                <w:rFonts w:ascii="Calibri" w:eastAsia="Calibri" w:hAnsi="Calibri" w:cs="Calibri"/>
              </w:rPr>
            </w:pPr>
          </w:p>
        </w:tc>
        <w:tc>
          <w:tcPr>
            <w:tcW w:w="489" w:type="dxa"/>
            <w:shd w:val="clear" w:color="auto" w:fill="FFFFFF" w:themeFill="background1"/>
          </w:tcPr>
          <w:p w14:paraId="4DAD5891" w14:textId="77777777" w:rsidR="005A3C1C" w:rsidRPr="00323D99" w:rsidRDefault="005A3C1C" w:rsidP="00A52A12">
            <w:pPr>
              <w:rPr>
                <w:rFonts w:cstheme="minorHAnsi"/>
              </w:rPr>
            </w:pPr>
          </w:p>
        </w:tc>
        <w:tc>
          <w:tcPr>
            <w:tcW w:w="489" w:type="dxa"/>
            <w:shd w:val="clear" w:color="auto" w:fill="FFFFFF" w:themeFill="background1"/>
          </w:tcPr>
          <w:p w14:paraId="0E2B8EEA" w14:textId="77777777" w:rsidR="005A3C1C" w:rsidRPr="00323D99" w:rsidRDefault="005A3C1C" w:rsidP="00A52A12">
            <w:pPr>
              <w:rPr>
                <w:rFonts w:cstheme="minorHAnsi"/>
              </w:rPr>
            </w:pPr>
          </w:p>
        </w:tc>
        <w:tc>
          <w:tcPr>
            <w:tcW w:w="489" w:type="dxa"/>
            <w:shd w:val="clear" w:color="auto" w:fill="FFFFFF" w:themeFill="background1"/>
          </w:tcPr>
          <w:p w14:paraId="3816717D" w14:textId="77777777" w:rsidR="005A3C1C" w:rsidRPr="00323D99" w:rsidRDefault="005A3C1C" w:rsidP="00A52A12">
            <w:pPr>
              <w:rPr>
                <w:rFonts w:cstheme="minorHAnsi"/>
              </w:rPr>
            </w:pPr>
          </w:p>
        </w:tc>
        <w:tc>
          <w:tcPr>
            <w:tcW w:w="2915" w:type="dxa"/>
            <w:shd w:val="clear" w:color="auto" w:fill="FFFFFF" w:themeFill="background1"/>
          </w:tcPr>
          <w:p w14:paraId="500C9104" w14:textId="77777777" w:rsidR="005A3C1C" w:rsidRPr="00323D99" w:rsidRDefault="005A3C1C" w:rsidP="00A52A12">
            <w:pPr>
              <w:rPr>
                <w:rFonts w:ascii="Calibri" w:eastAsia="Calibri" w:hAnsi="Calibri" w:cs="Calibri"/>
              </w:rPr>
            </w:pPr>
          </w:p>
        </w:tc>
        <w:tc>
          <w:tcPr>
            <w:tcW w:w="489" w:type="dxa"/>
            <w:shd w:val="clear" w:color="auto" w:fill="FFFFFF" w:themeFill="background1"/>
          </w:tcPr>
          <w:p w14:paraId="0D2420AC" w14:textId="77777777" w:rsidR="005A3C1C" w:rsidRPr="00323D99" w:rsidRDefault="005A3C1C" w:rsidP="00A52A12">
            <w:pPr>
              <w:rPr>
                <w:rFonts w:cstheme="minorHAnsi"/>
              </w:rPr>
            </w:pPr>
          </w:p>
        </w:tc>
        <w:tc>
          <w:tcPr>
            <w:tcW w:w="489" w:type="dxa"/>
            <w:shd w:val="clear" w:color="auto" w:fill="FFFFFF" w:themeFill="background1"/>
          </w:tcPr>
          <w:p w14:paraId="3E060E46" w14:textId="77777777" w:rsidR="005A3C1C" w:rsidRPr="00323D99" w:rsidRDefault="005A3C1C" w:rsidP="00A52A12">
            <w:pPr>
              <w:rPr>
                <w:rFonts w:cstheme="minorHAnsi"/>
              </w:rPr>
            </w:pPr>
          </w:p>
        </w:tc>
        <w:tc>
          <w:tcPr>
            <w:tcW w:w="489" w:type="dxa"/>
            <w:shd w:val="clear" w:color="auto" w:fill="FFFFFF" w:themeFill="background1"/>
          </w:tcPr>
          <w:p w14:paraId="095E5838" w14:textId="77777777" w:rsidR="005A3C1C" w:rsidRPr="00323D99" w:rsidRDefault="005A3C1C" w:rsidP="00A52A12">
            <w:pPr>
              <w:rPr>
                <w:rFonts w:cstheme="minorHAnsi"/>
              </w:rPr>
            </w:pPr>
          </w:p>
        </w:tc>
        <w:tc>
          <w:tcPr>
            <w:tcW w:w="2773" w:type="dxa"/>
            <w:shd w:val="clear" w:color="auto" w:fill="FFFFFF" w:themeFill="background1"/>
          </w:tcPr>
          <w:p w14:paraId="036B0615" w14:textId="77777777" w:rsidR="005A3C1C" w:rsidRPr="00323D99" w:rsidRDefault="005A3C1C" w:rsidP="00A52A12">
            <w:pPr>
              <w:rPr>
                <w:rFonts w:ascii="Calibri" w:eastAsia="Calibri" w:hAnsi="Calibri" w:cs="Calibri"/>
              </w:rPr>
            </w:pPr>
          </w:p>
        </w:tc>
      </w:tr>
      <w:tr w:rsidR="00B466FD" w14:paraId="65CDCC68" w14:textId="77777777" w:rsidTr="347D7FFD">
        <w:trPr>
          <w:cantSplit/>
          <w:trHeight w:val="1296"/>
        </w:trPr>
        <w:tc>
          <w:tcPr>
            <w:tcW w:w="2026" w:type="dxa"/>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2670" w:type="dxa"/>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2071" w:type="dxa"/>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489" w:type="dxa"/>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489" w:type="dxa"/>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489" w:type="dxa"/>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2915" w:type="dxa"/>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489" w:type="dxa"/>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489" w:type="dxa"/>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489" w:type="dxa"/>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2773" w:type="dxa"/>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1">
              <w:r>
                <w:rPr>
                  <w:rFonts w:ascii="Calibri" w:eastAsia="Calibri" w:hAnsi="Calibri" w:cs="Calibri"/>
                  <w:color w:val="0000FF"/>
                  <w:u w:val="single"/>
                </w:rPr>
                <w:t>SUSU incident report policy</w:t>
              </w:r>
            </w:hyperlink>
          </w:p>
        </w:tc>
      </w:tr>
      <w:tr w:rsidR="00B466FD" w14:paraId="5FC8FDB6" w14:textId="77777777" w:rsidTr="347D7FFD">
        <w:trPr>
          <w:cantSplit/>
          <w:trHeight w:val="1296"/>
        </w:trPr>
        <w:tc>
          <w:tcPr>
            <w:tcW w:w="2026" w:type="dxa"/>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2670" w:type="dxa"/>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2071" w:type="dxa"/>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489" w:type="dxa"/>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489" w:type="dxa"/>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489" w:type="dxa"/>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2915" w:type="dxa"/>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Redbrick/in the area of the event</w:t>
            </w:r>
          </w:p>
        </w:tc>
        <w:tc>
          <w:tcPr>
            <w:tcW w:w="489" w:type="dxa"/>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489" w:type="dxa"/>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489" w:type="dxa"/>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2773" w:type="dxa"/>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w:t>
            </w:r>
            <w:proofErr w:type="spellStart"/>
            <w:r>
              <w:rPr>
                <w:rFonts w:ascii="Calibri" w:eastAsia="Calibri" w:hAnsi="Calibri" w:cs="Calibri"/>
              </w:rPr>
              <w:t>UoS</w:t>
            </w:r>
            <w:proofErr w:type="spellEnd"/>
            <w:r>
              <w:rPr>
                <w:rFonts w:ascii="Calibri" w:eastAsia="Calibri" w:hAnsi="Calibri" w:cs="Calibri"/>
              </w:rPr>
              <w:t xml:space="preserve">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347D7FFD">
        <w:trPr>
          <w:cantSplit/>
          <w:trHeight w:val="1296"/>
        </w:trPr>
        <w:tc>
          <w:tcPr>
            <w:tcW w:w="2026" w:type="dxa"/>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t>Electronics</w:t>
            </w:r>
          </w:p>
        </w:tc>
        <w:tc>
          <w:tcPr>
            <w:tcW w:w="2670" w:type="dxa"/>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2071" w:type="dxa"/>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489" w:type="dxa"/>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489" w:type="dxa"/>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2915" w:type="dxa"/>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489" w:type="dxa"/>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489" w:type="dxa"/>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2773" w:type="dxa"/>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347D7FFD">
        <w:trPr>
          <w:cantSplit/>
          <w:trHeight w:val="1296"/>
        </w:trPr>
        <w:tc>
          <w:tcPr>
            <w:tcW w:w="2026" w:type="dxa"/>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2670" w:type="dxa"/>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2071" w:type="dxa"/>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489" w:type="dxa"/>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2915" w:type="dxa"/>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89" w:type="dxa"/>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2773" w:type="dxa"/>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347D7FFD">
        <w:trPr>
          <w:cantSplit/>
          <w:trHeight w:val="1296"/>
        </w:trPr>
        <w:tc>
          <w:tcPr>
            <w:tcW w:w="2026" w:type="dxa"/>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2670" w:type="dxa"/>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w:t>
            </w:r>
            <w:proofErr w:type="spellStart"/>
            <w:r w:rsidR="009A5CEB">
              <w:rPr>
                <w:rFonts w:eastAsia="Calibri"/>
              </w:rPr>
              <w:t>intro</w:t>
            </w:r>
            <w:proofErr w:type="spellEnd"/>
            <w:r w:rsidR="009A5CEB">
              <w:rPr>
                <w:rFonts w:eastAsia="Calibri"/>
              </w:rPr>
              <w:t xml:space="preserve"> disrepute. </w:t>
            </w:r>
          </w:p>
        </w:tc>
        <w:tc>
          <w:tcPr>
            <w:tcW w:w="2071" w:type="dxa"/>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489" w:type="dxa"/>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489" w:type="dxa"/>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2915" w:type="dxa"/>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489" w:type="dxa"/>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2773" w:type="dxa"/>
            <w:shd w:val="clear" w:color="auto" w:fill="FFFFFF" w:themeFill="background1"/>
          </w:tcPr>
          <w:p w14:paraId="38453EDE" w14:textId="70953DB6" w:rsidR="00454E9E" w:rsidRDefault="347D7FFD" w:rsidP="00454E9E">
            <w:r w:rsidRPr="347D7FFD">
              <w:rPr>
                <w:rFonts w:ascii="Calibri" w:eastAsia="Calibri" w:hAnsi="Calibri" w:cs="Calibri"/>
              </w:rPr>
              <w:t>Seek further support from SUSU Sports Coordinators and/or SUSU Activities Team.</w:t>
            </w:r>
          </w:p>
          <w:p w14:paraId="260BC83E" w14:textId="671F196F" w:rsidR="00454E9E" w:rsidRDefault="00454E9E" w:rsidP="00454E9E">
            <w:pPr>
              <w:rPr>
                <w:rFonts w:ascii="Calibri" w:eastAsia="Calibri" w:hAnsi="Calibri" w:cs="Calibri"/>
              </w:rPr>
            </w:pPr>
          </w:p>
        </w:tc>
      </w:tr>
      <w:tr w:rsidR="00B466FD" w14:paraId="2E159D40" w14:textId="77777777" w:rsidTr="347D7FFD">
        <w:trPr>
          <w:cantSplit/>
          <w:trHeight w:val="1296"/>
        </w:trPr>
        <w:tc>
          <w:tcPr>
            <w:tcW w:w="2026" w:type="dxa"/>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2670" w:type="dxa"/>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2071" w:type="dxa"/>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489" w:type="dxa"/>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agreed and a payment schedule decided upon. Clubs and societies that have to rely on a loan will be subject to development plans to ensure their future is protected. </w:t>
            </w:r>
          </w:p>
        </w:tc>
        <w:tc>
          <w:tcPr>
            <w:tcW w:w="489" w:type="dxa"/>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4546B295" w14:textId="70953DB6" w:rsidR="00454E9E" w:rsidRDefault="347D7FFD" w:rsidP="00454E9E">
            <w:r w:rsidRPr="347D7FFD">
              <w:rPr>
                <w:rFonts w:ascii="Calibri" w:eastAsia="Calibri" w:hAnsi="Calibri" w:cs="Calibri"/>
              </w:rPr>
              <w:t>Seek further support from SUSU Sports Coordinators and/or SUSU Activities Team.</w:t>
            </w:r>
          </w:p>
          <w:p w14:paraId="5B678992" w14:textId="373D48D7" w:rsidR="00454E9E" w:rsidRDefault="00454E9E" w:rsidP="00454E9E">
            <w:pPr>
              <w:rPr>
                <w:rFonts w:ascii="Calibri" w:eastAsia="Calibri" w:hAnsi="Calibri" w:cs="Calibri"/>
              </w:rPr>
            </w:pPr>
          </w:p>
        </w:tc>
      </w:tr>
      <w:tr w:rsidR="00B466FD" w14:paraId="3667C638" w14:textId="77777777" w:rsidTr="347D7FFD">
        <w:trPr>
          <w:cantSplit/>
          <w:trHeight w:val="1296"/>
        </w:trPr>
        <w:tc>
          <w:tcPr>
            <w:tcW w:w="2026" w:type="dxa"/>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2670" w:type="dxa"/>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2071" w:type="dxa"/>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489" w:type="dxa"/>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3"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22D1BA75" w:rsidR="00C17AD2" w:rsidRDefault="347D7FFD" w:rsidP="347D7FFD">
            <w:pPr>
              <w:rPr>
                <w:rFonts w:ascii="Calibri" w:eastAsia="Calibri" w:hAnsi="Calibri" w:cs="Calibri"/>
              </w:rPr>
            </w:pPr>
            <w:r w:rsidRPr="347D7FFD">
              <w:rPr>
                <w:rFonts w:ascii="Calibri" w:eastAsia="Calibri" w:hAnsi="Calibri" w:cs="Calibri"/>
              </w:rPr>
              <w:t xml:space="preserve">This will be looked over by the Activities Team, and may require security being consulted and an extra risk assessment being submitted. </w:t>
            </w:r>
          </w:p>
        </w:tc>
        <w:tc>
          <w:tcPr>
            <w:tcW w:w="489" w:type="dxa"/>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2251C7B9" w14:textId="70953DB6" w:rsidR="00454E9E" w:rsidRDefault="347D7FFD" w:rsidP="00454E9E">
            <w:r w:rsidRPr="347D7FFD">
              <w:rPr>
                <w:rFonts w:ascii="Calibri" w:eastAsia="Calibri" w:hAnsi="Calibri" w:cs="Calibri"/>
              </w:rPr>
              <w:t>Seek further support from SUSU Sports Coordinators and/or SUSU Activities Team.</w:t>
            </w:r>
          </w:p>
        </w:tc>
      </w:tr>
      <w:tr w:rsidR="00B466FD" w14:paraId="3AE638C6" w14:textId="77777777" w:rsidTr="347D7FFD">
        <w:trPr>
          <w:cantSplit/>
          <w:trHeight w:val="1296"/>
        </w:trPr>
        <w:tc>
          <w:tcPr>
            <w:tcW w:w="2026" w:type="dxa"/>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2670" w:type="dxa"/>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2071" w:type="dxa"/>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489" w:type="dxa"/>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489" w:type="dxa"/>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2915" w:type="dxa"/>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489" w:type="dxa"/>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347D7FFD">
        <w:trPr>
          <w:cantSplit/>
          <w:trHeight w:val="520"/>
        </w:trPr>
        <w:tc>
          <w:tcPr>
            <w:tcW w:w="15389" w:type="dxa"/>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347D7FFD">
        <w:trPr>
          <w:cantSplit/>
          <w:trHeight w:val="1296"/>
        </w:trPr>
        <w:tc>
          <w:tcPr>
            <w:tcW w:w="2026" w:type="dxa"/>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lastRenderedPageBreak/>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2670" w:type="dxa"/>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2071" w:type="dxa"/>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489" w:type="dxa"/>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t xml:space="preserve">Check any stands –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489" w:type="dxa"/>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manager/health and safety officers have been informed. Follow SUSU incident report policy. </w:t>
            </w:r>
          </w:p>
        </w:tc>
      </w:tr>
    </w:tbl>
    <w:tbl>
      <w:tblPr>
        <w:tblW w:w="15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5"/>
        <w:gridCol w:w="2684"/>
        <w:gridCol w:w="2059"/>
        <w:gridCol w:w="489"/>
        <w:gridCol w:w="499"/>
        <w:gridCol w:w="499"/>
        <w:gridCol w:w="2915"/>
        <w:gridCol w:w="489"/>
        <w:gridCol w:w="489"/>
        <w:gridCol w:w="499"/>
        <w:gridCol w:w="2742"/>
      </w:tblGrid>
      <w:tr w:rsidR="005A3C1C" w:rsidRPr="005A3C1C" w14:paraId="708CBA69" w14:textId="77777777" w:rsidTr="00DE1E24">
        <w:tc>
          <w:tcPr>
            <w:tcW w:w="2025" w:type="dxa"/>
            <w:shd w:val="clear" w:color="auto" w:fill="FFFFFF" w:themeFill="background1"/>
            <w:tcMar>
              <w:top w:w="60" w:type="dxa"/>
              <w:left w:w="70" w:type="dxa"/>
              <w:bottom w:w="60" w:type="dxa"/>
              <w:right w:w="70" w:type="dxa"/>
            </w:tcMar>
            <w:vAlign w:val="center"/>
          </w:tcPr>
          <w:p w14:paraId="29CC4228" w14:textId="77777777" w:rsidR="005A3C1C" w:rsidRPr="005A3C1C" w:rsidRDefault="005A3C1C" w:rsidP="005A3C1C">
            <w:pPr>
              <w:spacing w:after="0" w:line="240" w:lineRule="auto"/>
              <w:rPr>
                <w:rFonts w:ascii="Calibri" w:hAnsi="Calibri" w:cs="Calibri"/>
                <w:b/>
                <w:bCs/>
                <w:color w:val="000000"/>
              </w:rPr>
            </w:pPr>
            <w:r w:rsidRPr="005A3C1C">
              <w:rPr>
                <w:rFonts w:ascii="Calibri" w:hAnsi="Calibri" w:cs="Calibri"/>
                <w:b/>
                <w:bCs/>
                <w:color w:val="000000"/>
              </w:rPr>
              <w:t>Firearm discharge / unsafe barrel direction</w:t>
            </w:r>
          </w:p>
        </w:tc>
        <w:tc>
          <w:tcPr>
            <w:tcW w:w="2684" w:type="dxa"/>
            <w:shd w:val="clear" w:color="auto" w:fill="FFFFFF" w:themeFill="background1"/>
            <w:tcMar>
              <w:top w:w="60" w:type="dxa"/>
              <w:left w:w="70" w:type="dxa"/>
              <w:bottom w:w="60" w:type="dxa"/>
              <w:right w:w="70" w:type="dxa"/>
            </w:tcMar>
            <w:vAlign w:val="center"/>
          </w:tcPr>
          <w:p w14:paraId="1C12B839"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Serious injury or fatality from shot or pellets striking a person outside the intended target area.</w:t>
            </w:r>
          </w:p>
        </w:tc>
        <w:tc>
          <w:tcPr>
            <w:tcW w:w="2059" w:type="dxa"/>
            <w:shd w:val="clear" w:color="auto" w:fill="FFFFFF" w:themeFill="background1"/>
            <w:tcMar>
              <w:top w:w="60" w:type="dxa"/>
              <w:left w:w="70" w:type="dxa"/>
              <w:bottom w:w="60" w:type="dxa"/>
              <w:right w:w="70" w:type="dxa"/>
            </w:tcMar>
            <w:vAlign w:val="center"/>
          </w:tcPr>
          <w:p w14:paraId="15322552"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Shooters, coaches, range staff, spectators and other persons in or near the shooting area</w:t>
            </w:r>
          </w:p>
        </w:tc>
        <w:tc>
          <w:tcPr>
            <w:tcW w:w="489" w:type="dxa"/>
            <w:shd w:val="clear" w:color="auto" w:fill="FFFFFF" w:themeFill="background1"/>
            <w:tcMar>
              <w:top w:w="60" w:type="dxa"/>
              <w:left w:w="70" w:type="dxa"/>
              <w:bottom w:w="60" w:type="dxa"/>
              <w:right w:w="70" w:type="dxa"/>
            </w:tcMar>
            <w:vAlign w:val="center"/>
          </w:tcPr>
          <w:p w14:paraId="3FCE809F"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3</w:t>
            </w:r>
          </w:p>
        </w:tc>
        <w:tc>
          <w:tcPr>
            <w:tcW w:w="499" w:type="dxa"/>
            <w:shd w:val="clear" w:color="auto" w:fill="FFFFFF" w:themeFill="background1"/>
            <w:tcMar>
              <w:top w:w="60" w:type="dxa"/>
              <w:left w:w="70" w:type="dxa"/>
              <w:bottom w:w="60" w:type="dxa"/>
              <w:right w:w="70" w:type="dxa"/>
            </w:tcMar>
            <w:vAlign w:val="center"/>
          </w:tcPr>
          <w:p w14:paraId="702938B0"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499" w:type="dxa"/>
            <w:shd w:val="clear" w:color="auto" w:fill="FFFFFF" w:themeFill="background1"/>
            <w:tcMar>
              <w:top w:w="60" w:type="dxa"/>
              <w:left w:w="70" w:type="dxa"/>
              <w:bottom w:w="60" w:type="dxa"/>
              <w:right w:w="70" w:type="dxa"/>
            </w:tcMar>
            <w:vAlign w:val="center"/>
          </w:tcPr>
          <w:p w14:paraId="7870AB79"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15</w:t>
            </w:r>
          </w:p>
        </w:tc>
        <w:tc>
          <w:tcPr>
            <w:tcW w:w="2915" w:type="dxa"/>
            <w:shd w:val="clear" w:color="auto" w:fill="FFFFFF" w:themeFill="background1"/>
            <w:tcMar>
              <w:top w:w="60" w:type="dxa"/>
              <w:left w:w="70" w:type="dxa"/>
              <w:bottom w:w="60" w:type="dxa"/>
              <w:right w:w="70" w:type="dxa"/>
            </w:tcMar>
            <w:vAlign w:val="center"/>
          </w:tcPr>
          <w:p w14:paraId="156F449C"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All shooting takes place at an established shooting ground with defined firing positions, target/</w:t>
            </w:r>
            <w:proofErr w:type="spellStart"/>
            <w:r w:rsidRPr="005A3C1C">
              <w:rPr>
                <w:rFonts w:ascii="Calibri" w:hAnsi="Calibri" w:cs="Calibri"/>
                <w:color w:val="000000"/>
              </w:rPr>
              <w:t>shotfall</w:t>
            </w:r>
            <w:proofErr w:type="spellEnd"/>
            <w:r w:rsidRPr="005A3C1C">
              <w:rPr>
                <w:rFonts w:ascii="Calibri" w:hAnsi="Calibri" w:cs="Calibri"/>
                <w:color w:val="000000"/>
              </w:rPr>
              <w:t xml:space="preserve"> areas and range rules.</w:t>
            </w:r>
          </w:p>
          <w:p w14:paraId="68A7CDB1"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Firearms must be kept pointed in a safe direction and must never be pointed at another person.</w:t>
            </w:r>
          </w:p>
          <w:p w14:paraId="088AE1E9"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Firearms remain unloaded/open except when the shooter is at the stand and instructed to load in accordance with the ground procedure.</w:t>
            </w:r>
          </w:p>
          <w:p w14:paraId="53095C9E"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lastRenderedPageBreak/>
              <w:t>Only the designated shooter occupies the firing position; others remain behind the designated safety line/area.</w:t>
            </w:r>
          </w:p>
          <w:p w14:paraId="29330359"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All members receive mandatory safety instruction and new/inexperienced shooters are supervised by a qualified coach or range staff.</w:t>
            </w:r>
          </w:p>
        </w:tc>
        <w:tc>
          <w:tcPr>
            <w:tcW w:w="489" w:type="dxa"/>
            <w:shd w:val="clear" w:color="auto" w:fill="FFFFFF" w:themeFill="background1"/>
            <w:tcMar>
              <w:top w:w="60" w:type="dxa"/>
              <w:left w:w="70" w:type="dxa"/>
              <w:bottom w:w="60" w:type="dxa"/>
              <w:right w:w="70" w:type="dxa"/>
            </w:tcMar>
            <w:vAlign w:val="center"/>
          </w:tcPr>
          <w:p w14:paraId="25144107"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lastRenderedPageBreak/>
              <w:t>1</w:t>
            </w:r>
          </w:p>
        </w:tc>
        <w:tc>
          <w:tcPr>
            <w:tcW w:w="489" w:type="dxa"/>
            <w:shd w:val="clear" w:color="auto" w:fill="FFFFFF" w:themeFill="background1"/>
            <w:tcMar>
              <w:top w:w="60" w:type="dxa"/>
              <w:left w:w="70" w:type="dxa"/>
              <w:bottom w:w="60" w:type="dxa"/>
              <w:right w:w="70" w:type="dxa"/>
            </w:tcMar>
            <w:vAlign w:val="center"/>
          </w:tcPr>
          <w:p w14:paraId="150F7F44"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499" w:type="dxa"/>
            <w:shd w:val="clear" w:color="auto" w:fill="FFFFFF" w:themeFill="background1"/>
            <w:tcMar>
              <w:top w:w="60" w:type="dxa"/>
              <w:left w:w="70" w:type="dxa"/>
              <w:bottom w:w="60" w:type="dxa"/>
              <w:right w:w="70" w:type="dxa"/>
            </w:tcMar>
            <w:vAlign w:val="center"/>
          </w:tcPr>
          <w:p w14:paraId="0E91FF64"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2742" w:type="dxa"/>
            <w:shd w:val="clear" w:color="auto" w:fill="FFFFFF" w:themeFill="background1"/>
            <w:tcMar>
              <w:top w:w="60" w:type="dxa"/>
              <w:left w:w="70" w:type="dxa"/>
              <w:bottom w:w="60" w:type="dxa"/>
              <w:right w:w="70" w:type="dxa"/>
            </w:tcMar>
            <w:vAlign w:val="center"/>
          </w:tcPr>
          <w:p w14:paraId="11FF4ED6"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Any unsafe handling or breach of the range rules results in an immediate cease-fire and removal of the shooter from the firing line.</w:t>
            </w:r>
          </w:p>
          <w:p w14:paraId="0A80215E"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The incident is reported to the shooting ground and through the SUSU incident reporting process as required.</w:t>
            </w:r>
          </w:p>
        </w:tc>
      </w:tr>
      <w:tr w:rsidR="005A3C1C" w:rsidRPr="005A3C1C" w14:paraId="4D2E47B6" w14:textId="77777777" w:rsidTr="00DE1E24">
        <w:tc>
          <w:tcPr>
            <w:tcW w:w="2025" w:type="dxa"/>
            <w:shd w:val="clear" w:color="auto" w:fill="FFFFFF" w:themeFill="background1"/>
            <w:tcMar>
              <w:top w:w="60" w:type="dxa"/>
              <w:left w:w="70" w:type="dxa"/>
              <w:bottom w:w="60" w:type="dxa"/>
              <w:right w:w="70" w:type="dxa"/>
            </w:tcMar>
            <w:vAlign w:val="center"/>
          </w:tcPr>
          <w:p w14:paraId="61D82EE0" w14:textId="77777777" w:rsidR="005A3C1C" w:rsidRPr="005A3C1C" w:rsidRDefault="005A3C1C" w:rsidP="005A3C1C">
            <w:pPr>
              <w:spacing w:after="0" w:line="240" w:lineRule="auto"/>
              <w:rPr>
                <w:rFonts w:ascii="Calibri" w:hAnsi="Calibri" w:cs="Calibri"/>
                <w:b/>
                <w:bCs/>
                <w:color w:val="000000"/>
              </w:rPr>
            </w:pPr>
            <w:r w:rsidRPr="005A3C1C">
              <w:rPr>
                <w:rFonts w:ascii="Calibri" w:hAnsi="Calibri" w:cs="Calibri"/>
                <w:b/>
                <w:bCs/>
                <w:color w:val="000000"/>
              </w:rPr>
              <w:t>Incorrect or incompatible ammunition / ammunition defect</w:t>
            </w:r>
          </w:p>
        </w:tc>
        <w:tc>
          <w:tcPr>
            <w:tcW w:w="2684" w:type="dxa"/>
            <w:shd w:val="clear" w:color="auto" w:fill="FFFFFF" w:themeFill="background1"/>
            <w:tcMar>
              <w:top w:w="60" w:type="dxa"/>
              <w:left w:w="70" w:type="dxa"/>
              <w:bottom w:w="60" w:type="dxa"/>
              <w:right w:w="70" w:type="dxa"/>
            </w:tcMar>
            <w:vAlign w:val="center"/>
          </w:tcPr>
          <w:p w14:paraId="3D8B3465"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Gun damage, breach failure, burns or serious injury from an ammunition or cartridge mismatch, defective cartridge or obstruction.</w:t>
            </w:r>
          </w:p>
        </w:tc>
        <w:tc>
          <w:tcPr>
            <w:tcW w:w="2059" w:type="dxa"/>
            <w:shd w:val="clear" w:color="auto" w:fill="FFFFFF" w:themeFill="background1"/>
            <w:tcMar>
              <w:top w:w="60" w:type="dxa"/>
              <w:left w:w="70" w:type="dxa"/>
              <w:bottom w:w="60" w:type="dxa"/>
              <w:right w:w="70" w:type="dxa"/>
            </w:tcMar>
            <w:vAlign w:val="center"/>
          </w:tcPr>
          <w:p w14:paraId="2065EB8C"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Shooters and persons in the immediate vicinity</w:t>
            </w:r>
          </w:p>
        </w:tc>
        <w:tc>
          <w:tcPr>
            <w:tcW w:w="489" w:type="dxa"/>
            <w:shd w:val="clear" w:color="auto" w:fill="FFFFFF" w:themeFill="background1"/>
            <w:tcMar>
              <w:top w:w="60" w:type="dxa"/>
              <w:left w:w="70" w:type="dxa"/>
              <w:bottom w:w="60" w:type="dxa"/>
              <w:right w:w="70" w:type="dxa"/>
            </w:tcMar>
            <w:vAlign w:val="center"/>
          </w:tcPr>
          <w:p w14:paraId="010A2012"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2</w:t>
            </w:r>
          </w:p>
        </w:tc>
        <w:tc>
          <w:tcPr>
            <w:tcW w:w="499" w:type="dxa"/>
            <w:shd w:val="clear" w:color="auto" w:fill="FFFFFF" w:themeFill="background1"/>
            <w:tcMar>
              <w:top w:w="60" w:type="dxa"/>
              <w:left w:w="70" w:type="dxa"/>
              <w:bottom w:w="60" w:type="dxa"/>
              <w:right w:w="70" w:type="dxa"/>
            </w:tcMar>
            <w:vAlign w:val="center"/>
          </w:tcPr>
          <w:p w14:paraId="7C7D0D94"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499" w:type="dxa"/>
            <w:shd w:val="clear" w:color="auto" w:fill="FFFFFF" w:themeFill="background1"/>
            <w:tcMar>
              <w:top w:w="60" w:type="dxa"/>
              <w:left w:w="70" w:type="dxa"/>
              <w:bottom w:w="60" w:type="dxa"/>
              <w:right w:w="70" w:type="dxa"/>
            </w:tcMar>
            <w:vAlign w:val="center"/>
          </w:tcPr>
          <w:p w14:paraId="647EEC10"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10</w:t>
            </w:r>
          </w:p>
        </w:tc>
        <w:tc>
          <w:tcPr>
            <w:tcW w:w="2915" w:type="dxa"/>
            <w:shd w:val="clear" w:color="auto" w:fill="FFFFFF" w:themeFill="background1"/>
            <w:tcMar>
              <w:top w:w="60" w:type="dxa"/>
              <w:left w:w="70" w:type="dxa"/>
              <w:bottom w:w="60" w:type="dxa"/>
              <w:right w:w="70" w:type="dxa"/>
            </w:tcMar>
            <w:vAlign w:val="center"/>
          </w:tcPr>
          <w:p w14:paraId="74330C6F"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Only ammunition authorised by the shooting ground/authorised person for the firearm being used is permitted.</w:t>
            </w:r>
          </w:p>
          <w:p w14:paraId="6570EA5E"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The correct gauge/calibre must be confirmed before loading; cartridges must not be mixed with incompatible ammunition.</w:t>
            </w:r>
          </w:p>
          <w:p w14:paraId="37DC1581"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Damaged, wet or otherwise suspect ammunition is not used and is referred to range staff.</w:t>
            </w:r>
          </w:p>
          <w:p w14:paraId="1131CB49"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All members receive mandatory safety training, including safe loading and identification of the correct ammunition.</w:t>
            </w:r>
          </w:p>
        </w:tc>
        <w:tc>
          <w:tcPr>
            <w:tcW w:w="489" w:type="dxa"/>
            <w:shd w:val="clear" w:color="auto" w:fill="FFFFFF" w:themeFill="background1"/>
            <w:tcMar>
              <w:top w:w="60" w:type="dxa"/>
              <w:left w:w="70" w:type="dxa"/>
              <w:bottom w:w="60" w:type="dxa"/>
              <w:right w:w="70" w:type="dxa"/>
            </w:tcMar>
            <w:vAlign w:val="center"/>
          </w:tcPr>
          <w:p w14:paraId="3E5065B1"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1</w:t>
            </w:r>
          </w:p>
        </w:tc>
        <w:tc>
          <w:tcPr>
            <w:tcW w:w="489" w:type="dxa"/>
            <w:shd w:val="clear" w:color="auto" w:fill="FFFFFF" w:themeFill="background1"/>
            <w:tcMar>
              <w:top w:w="60" w:type="dxa"/>
              <w:left w:w="70" w:type="dxa"/>
              <w:bottom w:w="60" w:type="dxa"/>
              <w:right w:w="70" w:type="dxa"/>
            </w:tcMar>
            <w:vAlign w:val="center"/>
          </w:tcPr>
          <w:p w14:paraId="2D5A1DA7"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499" w:type="dxa"/>
            <w:shd w:val="clear" w:color="auto" w:fill="FFFFFF" w:themeFill="background1"/>
            <w:tcMar>
              <w:top w:w="60" w:type="dxa"/>
              <w:left w:w="70" w:type="dxa"/>
              <w:bottom w:w="60" w:type="dxa"/>
              <w:right w:w="70" w:type="dxa"/>
            </w:tcMar>
            <w:vAlign w:val="center"/>
          </w:tcPr>
          <w:p w14:paraId="75306E26"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2742" w:type="dxa"/>
            <w:shd w:val="clear" w:color="auto" w:fill="FFFFFF" w:themeFill="background1"/>
            <w:tcMar>
              <w:top w:w="60" w:type="dxa"/>
              <w:left w:w="70" w:type="dxa"/>
              <w:bottom w:w="60" w:type="dxa"/>
              <w:right w:w="70" w:type="dxa"/>
            </w:tcMar>
            <w:vAlign w:val="center"/>
          </w:tcPr>
          <w:p w14:paraId="5DFEA9E1"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If there is any doubt about the ammunition or firearm, do not load or fire. Stop and seek instruction from the qualified coach or shooting ground staff.</w:t>
            </w:r>
          </w:p>
          <w:p w14:paraId="0DC8032B"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Any ammunition-related incident is reported immediately.</w:t>
            </w:r>
          </w:p>
        </w:tc>
      </w:tr>
      <w:tr w:rsidR="005A3C1C" w:rsidRPr="005A3C1C" w14:paraId="31079372" w14:textId="77777777" w:rsidTr="00DE1E24">
        <w:tc>
          <w:tcPr>
            <w:tcW w:w="2025" w:type="dxa"/>
            <w:shd w:val="clear" w:color="auto" w:fill="FFFFFF" w:themeFill="background1"/>
            <w:tcMar>
              <w:top w:w="60" w:type="dxa"/>
              <w:left w:w="70" w:type="dxa"/>
              <w:bottom w:w="60" w:type="dxa"/>
              <w:right w:w="70" w:type="dxa"/>
            </w:tcMar>
            <w:vAlign w:val="center"/>
          </w:tcPr>
          <w:p w14:paraId="0381E8B6" w14:textId="77777777" w:rsidR="005A3C1C" w:rsidRPr="005A3C1C" w:rsidRDefault="005A3C1C" w:rsidP="005A3C1C">
            <w:pPr>
              <w:spacing w:after="0" w:line="240" w:lineRule="auto"/>
              <w:rPr>
                <w:rFonts w:ascii="Calibri" w:hAnsi="Calibri" w:cs="Calibri"/>
                <w:b/>
                <w:bCs/>
                <w:color w:val="000000"/>
              </w:rPr>
            </w:pPr>
            <w:r w:rsidRPr="005A3C1C">
              <w:rPr>
                <w:rFonts w:ascii="Calibri" w:hAnsi="Calibri" w:cs="Calibri"/>
                <w:b/>
                <w:bCs/>
                <w:color w:val="000000"/>
              </w:rPr>
              <w:t>Falling clay targets / fragments</w:t>
            </w:r>
          </w:p>
        </w:tc>
        <w:tc>
          <w:tcPr>
            <w:tcW w:w="2684" w:type="dxa"/>
            <w:shd w:val="clear" w:color="auto" w:fill="FFFFFF" w:themeFill="background1"/>
            <w:tcMar>
              <w:top w:w="60" w:type="dxa"/>
              <w:left w:w="70" w:type="dxa"/>
              <w:bottom w:w="60" w:type="dxa"/>
              <w:right w:w="70" w:type="dxa"/>
            </w:tcMar>
            <w:vAlign w:val="center"/>
          </w:tcPr>
          <w:p w14:paraId="29C94E8F"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Cuts, bruising or eye injury from broken clay target fragments or other target debris.</w:t>
            </w:r>
          </w:p>
        </w:tc>
        <w:tc>
          <w:tcPr>
            <w:tcW w:w="2059" w:type="dxa"/>
            <w:shd w:val="clear" w:color="auto" w:fill="FFFFFF" w:themeFill="background1"/>
            <w:tcMar>
              <w:top w:w="60" w:type="dxa"/>
              <w:left w:w="70" w:type="dxa"/>
              <w:bottom w:w="60" w:type="dxa"/>
              <w:right w:w="70" w:type="dxa"/>
            </w:tcMar>
            <w:vAlign w:val="center"/>
          </w:tcPr>
          <w:p w14:paraId="2AD77F85"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Shooters, coaches, spectators, range staff and others within the shooting ground</w:t>
            </w:r>
          </w:p>
        </w:tc>
        <w:tc>
          <w:tcPr>
            <w:tcW w:w="489" w:type="dxa"/>
            <w:shd w:val="clear" w:color="auto" w:fill="FFFFFF" w:themeFill="background1"/>
            <w:tcMar>
              <w:top w:w="60" w:type="dxa"/>
              <w:left w:w="70" w:type="dxa"/>
              <w:bottom w:w="60" w:type="dxa"/>
              <w:right w:w="70" w:type="dxa"/>
            </w:tcMar>
            <w:vAlign w:val="center"/>
          </w:tcPr>
          <w:p w14:paraId="2843D44E"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3</w:t>
            </w:r>
          </w:p>
        </w:tc>
        <w:tc>
          <w:tcPr>
            <w:tcW w:w="499" w:type="dxa"/>
            <w:shd w:val="clear" w:color="auto" w:fill="FFFFFF" w:themeFill="background1"/>
            <w:tcMar>
              <w:top w:w="60" w:type="dxa"/>
              <w:left w:w="70" w:type="dxa"/>
              <w:bottom w:w="60" w:type="dxa"/>
              <w:right w:w="70" w:type="dxa"/>
            </w:tcMar>
            <w:vAlign w:val="center"/>
          </w:tcPr>
          <w:p w14:paraId="4D3476A6"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2</w:t>
            </w:r>
          </w:p>
        </w:tc>
        <w:tc>
          <w:tcPr>
            <w:tcW w:w="499" w:type="dxa"/>
            <w:shd w:val="clear" w:color="auto" w:fill="FFFFFF" w:themeFill="background1"/>
            <w:tcMar>
              <w:top w:w="60" w:type="dxa"/>
              <w:left w:w="70" w:type="dxa"/>
              <w:bottom w:w="60" w:type="dxa"/>
              <w:right w:w="70" w:type="dxa"/>
            </w:tcMar>
            <w:vAlign w:val="center"/>
          </w:tcPr>
          <w:p w14:paraId="70B88EA0"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6</w:t>
            </w:r>
          </w:p>
        </w:tc>
        <w:tc>
          <w:tcPr>
            <w:tcW w:w="2915" w:type="dxa"/>
            <w:shd w:val="clear" w:color="auto" w:fill="FFFFFF" w:themeFill="background1"/>
            <w:tcMar>
              <w:top w:w="60" w:type="dxa"/>
              <w:left w:w="70" w:type="dxa"/>
              <w:bottom w:w="60" w:type="dxa"/>
              <w:right w:w="70" w:type="dxa"/>
            </w:tcMar>
            <w:vAlign w:val="center"/>
          </w:tcPr>
          <w:p w14:paraId="73448589"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Approved eye protection must be worn by all persons in the shooting area, with covered footwear and suitable clothing.</w:t>
            </w:r>
          </w:p>
          <w:p w14:paraId="26C3CAE3"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lastRenderedPageBreak/>
              <w:t>Shooting stands and target trajectories are arranged by the shooting ground with account taken of where targets/fragments fall.</w:t>
            </w:r>
          </w:p>
          <w:p w14:paraId="404B3284"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 xml:space="preserve">Spectators remain in designated safe areas and nobody enters the </w:t>
            </w:r>
            <w:proofErr w:type="spellStart"/>
            <w:r w:rsidRPr="005A3C1C">
              <w:rPr>
                <w:rFonts w:ascii="Calibri" w:hAnsi="Calibri" w:cs="Calibri"/>
                <w:color w:val="000000"/>
              </w:rPr>
              <w:t>shotfall</w:t>
            </w:r>
            <w:proofErr w:type="spellEnd"/>
            <w:r w:rsidRPr="005A3C1C">
              <w:rPr>
                <w:rFonts w:ascii="Calibri" w:hAnsi="Calibri" w:cs="Calibri"/>
                <w:color w:val="000000"/>
              </w:rPr>
              <w:t xml:space="preserve"> area while shooting is taking place.</w:t>
            </w:r>
          </w:p>
        </w:tc>
        <w:tc>
          <w:tcPr>
            <w:tcW w:w="489" w:type="dxa"/>
            <w:shd w:val="clear" w:color="auto" w:fill="FFFFFF" w:themeFill="background1"/>
            <w:tcMar>
              <w:top w:w="60" w:type="dxa"/>
              <w:left w:w="70" w:type="dxa"/>
              <w:bottom w:w="60" w:type="dxa"/>
              <w:right w:w="70" w:type="dxa"/>
            </w:tcMar>
            <w:vAlign w:val="center"/>
          </w:tcPr>
          <w:p w14:paraId="1FDDD9CE"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lastRenderedPageBreak/>
              <w:t>1</w:t>
            </w:r>
          </w:p>
        </w:tc>
        <w:tc>
          <w:tcPr>
            <w:tcW w:w="489" w:type="dxa"/>
            <w:shd w:val="clear" w:color="auto" w:fill="FFFFFF" w:themeFill="background1"/>
            <w:tcMar>
              <w:top w:w="60" w:type="dxa"/>
              <w:left w:w="70" w:type="dxa"/>
              <w:bottom w:w="60" w:type="dxa"/>
              <w:right w:w="70" w:type="dxa"/>
            </w:tcMar>
            <w:vAlign w:val="center"/>
          </w:tcPr>
          <w:p w14:paraId="1CF9843D"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2</w:t>
            </w:r>
          </w:p>
        </w:tc>
        <w:tc>
          <w:tcPr>
            <w:tcW w:w="499" w:type="dxa"/>
            <w:shd w:val="clear" w:color="auto" w:fill="FFFFFF" w:themeFill="background1"/>
            <w:tcMar>
              <w:top w:w="60" w:type="dxa"/>
              <w:left w:w="70" w:type="dxa"/>
              <w:bottom w:w="60" w:type="dxa"/>
              <w:right w:w="70" w:type="dxa"/>
            </w:tcMar>
            <w:vAlign w:val="center"/>
          </w:tcPr>
          <w:p w14:paraId="2B52C7D1"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2</w:t>
            </w:r>
          </w:p>
        </w:tc>
        <w:tc>
          <w:tcPr>
            <w:tcW w:w="2742" w:type="dxa"/>
            <w:shd w:val="clear" w:color="auto" w:fill="FFFFFF" w:themeFill="background1"/>
            <w:tcMar>
              <w:top w:w="60" w:type="dxa"/>
              <w:left w:w="70" w:type="dxa"/>
              <w:bottom w:w="60" w:type="dxa"/>
              <w:right w:w="70" w:type="dxa"/>
            </w:tcMar>
            <w:vAlign w:val="center"/>
          </w:tcPr>
          <w:p w14:paraId="21C8647C"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Follow range staff instructions and remain aware of other shooters and surrounding persons.</w:t>
            </w:r>
          </w:p>
          <w:p w14:paraId="1FC3AE6F"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 xml:space="preserve">Any significant eye injury or other injury is treated as a </w:t>
            </w:r>
            <w:r w:rsidRPr="005A3C1C">
              <w:rPr>
                <w:rFonts w:ascii="Calibri" w:hAnsi="Calibri" w:cs="Calibri"/>
                <w:color w:val="000000"/>
              </w:rPr>
              <w:lastRenderedPageBreak/>
              <w:t>medical incident and reported.</w:t>
            </w:r>
          </w:p>
        </w:tc>
      </w:tr>
      <w:tr w:rsidR="005A3C1C" w:rsidRPr="005A3C1C" w14:paraId="200ADF82" w14:textId="77777777" w:rsidTr="00DE1E24">
        <w:tc>
          <w:tcPr>
            <w:tcW w:w="2025" w:type="dxa"/>
            <w:shd w:val="clear" w:color="auto" w:fill="FFFFFF" w:themeFill="background1"/>
            <w:tcMar>
              <w:top w:w="60" w:type="dxa"/>
              <w:left w:w="70" w:type="dxa"/>
              <w:bottom w:w="60" w:type="dxa"/>
              <w:right w:w="70" w:type="dxa"/>
            </w:tcMar>
            <w:vAlign w:val="center"/>
          </w:tcPr>
          <w:p w14:paraId="0AB03BF5" w14:textId="77777777" w:rsidR="005A3C1C" w:rsidRPr="005A3C1C" w:rsidRDefault="005A3C1C" w:rsidP="005A3C1C">
            <w:pPr>
              <w:spacing w:after="0" w:line="240" w:lineRule="auto"/>
              <w:rPr>
                <w:rFonts w:ascii="Calibri" w:hAnsi="Calibri" w:cs="Calibri"/>
                <w:b/>
                <w:bCs/>
                <w:color w:val="000000"/>
              </w:rPr>
            </w:pPr>
            <w:r w:rsidRPr="005A3C1C">
              <w:rPr>
                <w:rFonts w:ascii="Calibri" w:hAnsi="Calibri" w:cs="Calibri"/>
                <w:b/>
                <w:bCs/>
                <w:color w:val="000000"/>
              </w:rPr>
              <w:lastRenderedPageBreak/>
              <w:t>Exposure to gunshot noise</w:t>
            </w:r>
          </w:p>
        </w:tc>
        <w:tc>
          <w:tcPr>
            <w:tcW w:w="2684" w:type="dxa"/>
            <w:shd w:val="clear" w:color="auto" w:fill="FFFFFF" w:themeFill="background1"/>
            <w:tcMar>
              <w:top w:w="60" w:type="dxa"/>
              <w:left w:w="70" w:type="dxa"/>
              <w:bottom w:w="60" w:type="dxa"/>
              <w:right w:w="70" w:type="dxa"/>
            </w:tcMar>
            <w:vAlign w:val="center"/>
          </w:tcPr>
          <w:p w14:paraId="25F8DAAE"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Hearing damage or permanent hearing loss following repeated exposure to gunfire.</w:t>
            </w:r>
          </w:p>
        </w:tc>
        <w:tc>
          <w:tcPr>
            <w:tcW w:w="2059" w:type="dxa"/>
            <w:shd w:val="clear" w:color="auto" w:fill="FFFFFF" w:themeFill="background1"/>
            <w:tcMar>
              <w:top w:w="60" w:type="dxa"/>
              <w:left w:w="70" w:type="dxa"/>
              <w:bottom w:w="60" w:type="dxa"/>
              <w:right w:w="70" w:type="dxa"/>
            </w:tcMar>
            <w:vAlign w:val="center"/>
          </w:tcPr>
          <w:p w14:paraId="56EA1349"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Shooters, coaches, range staff, committee members and spectators near the firing line</w:t>
            </w:r>
          </w:p>
        </w:tc>
        <w:tc>
          <w:tcPr>
            <w:tcW w:w="489" w:type="dxa"/>
            <w:shd w:val="clear" w:color="auto" w:fill="FFFFFF" w:themeFill="background1"/>
            <w:tcMar>
              <w:top w:w="60" w:type="dxa"/>
              <w:left w:w="70" w:type="dxa"/>
              <w:bottom w:w="60" w:type="dxa"/>
              <w:right w:w="70" w:type="dxa"/>
            </w:tcMar>
            <w:vAlign w:val="center"/>
          </w:tcPr>
          <w:p w14:paraId="6CF2BBB2"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3</w:t>
            </w:r>
          </w:p>
        </w:tc>
        <w:tc>
          <w:tcPr>
            <w:tcW w:w="499" w:type="dxa"/>
            <w:shd w:val="clear" w:color="auto" w:fill="FFFFFF" w:themeFill="background1"/>
            <w:tcMar>
              <w:top w:w="60" w:type="dxa"/>
              <w:left w:w="70" w:type="dxa"/>
              <w:bottom w:w="60" w:type="dxa"/>
              <w:right w:w="70" w:type="dxa"/>
            </w:tcMar>
            <w:vAlign w:val="center"/>
          </w:tcPr>
          <w:p w14:paraId="3717963F"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4</w:t>
            </w:r>
          </w:p>
        </w:tc>
        <w:tc>
          <w:tcPr>
            <w:tcW w:w="499" w:type="dxa"/>
            <w:shd w:val="clear" w:color="auto" w:fill="FFFFFF" w:themeFill="background1"/>
            <w:tcMar>
              <w:top w:w="60" w:type="dxa"/>
              <w:left w:w="70" w:type="dxa"/>
              <w:bottom w:w="60" w:type="dxa"/>
              <w:right w:w="70" w:type="dxa"/>
            </w:tcMar>
            <w:vAlign w:val="center"/>
          </w:tcPr>
          <w:p w14:paraId="1EEBCF06"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12</w:t>
            </w:r>
          </w:p>
        </w:tc>
        <w:tc>
          <w:tcPr>
            <w:tcW w:w="2915" w:type="dxa"/>
            <w:shd w:val="clear" w:color="auto" w:fill="FFFFFF" w:themeFill="background1"/>
            <w:tcMar>
              <w:top w:w="60" w:type="dxa"/>
              <w:left w:w="70" w:type="dxa"/>
              <w:bottom w:w="60" w:type="dxa"/>
              <w:right w:w="70" w:type="dxa"/>
            </w:tcMar>
            <w:vAlign w:val="center"/>
          </w:tcPr>
          <w:p w14:paraId="5771CE61"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Suitable hearing protection is mandatory for everyone within the designated noise exposure area.</w:t>
            </w:r>
          </w:p>
          <w:p w14:paraId="440737BB"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The club provides suitable electronic over-ear hearing protection.</w:t>
            </w:r>
          </w:p>
          <w:p w14:paraId="63F1C843"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Hearing protection is checked before shooting starts and is worn continuously while exposed to gunfire.</w:t>
            </w:r>
          </w:p>
        </w:tc>
        <w:tc>
          <w:tcPr>
            <w:tcW w:w="489" w:type="dxa"/>
            <w:shd w:val="clear" w:color="auto" w:fill="FFFFFF" w:themeFill="background1"/>
            <w:tcMar>
              <w:top w:w="60" w:type="dxa"/>
              <w:left w:w="70" w:type="dxa"/>
              <w:bottom w:w="60" w:type="dxa"/>
              <w:right w:w="70" w:type="dxa"/>
            </w:tcMar>
            <w:vAlign w:val="center"/>
          </w:tcPr>
          <w:p w14:paraId="4D9CAF8B"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1</w:t>
            </w:r>
          </w:p>
        </w:tc>
        <w:tc>
          <w:tcPr>
            <w:tcW w:w="489" w:type="dxa"/>
            <w:shd w:val="clear" w:color="auto" w:fill="FFFFFF" w:themeFill="background1"/>
            <w:tcMar>
              <w:top w:w="60" w:type="dxa"/>
              <w:left w:w="70" w:type="dxa"/>
              <w:bottom w:w="60" w:type="dxa"/>
              <w:right w:w="70" w:type="dxa"/>
            </w:tcMar>
            <w:vAlign w:val="center"/>
          </w:tcPr>
          <w:p w14:paraId="0F075558"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4</w:t>
            </w:r>
          </w:p>
        </w:tc>
        <w:tc>
          <w:tcPr>
            <w:tcW w:w="499" w:type="dxa"/>
            <w:shd w:val="clear" w:color="auto" w:fill="FFFFFF" w:themeFill="background1"/>
            <w:tcMar>
              <w:top w:w="60" w:type="dxa"/>
              <w:left w:w="70" w:type="dxa"/>
              <w:bottom w:w="60" w:type="dxa"/>
              <w:right w:w="70" w:type="dxa"/>
            </w:tcMar>
            <w:vAlign w:val="center"/>
          </w:tcPr>
          <w:p w14:paraId="2761CF63"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4</w:t>
            </w:r>
          </w:p>
        </w:tc>
        <w:tc>
          <w:tcPr>
            <w:tcW w:w="2742" w:type="dxa"/>
            <w:shd w:val="clear" w:color="auto" w:fill="FFFFFF" w:themeFill="background1"/>
            <w:tcMar>
              <w:top w:w="60" w:type="dxa"/>
              <w:left w:w="70" w:type="dxa"/>
              <w:bottom w:w="60" w:type="dxa"/>
              <w:right w:w="70" w:type="dxa"/>
            </w:tcMar>
            <w:vAlign w:val="center"/>
          </w:tcPr>
          <w:p w14:paraId="6E5DC834"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Any person who refuses or removes required hearing protection is not permitted to remain in the shooting area.</w:t>
            </w:r>
          </w:p>
          <w:p w14:paraId="1ED6586C"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Any symptoms of hearing injury are reported and medical advice sought as appropriate.</w:t>
            </w:r>
          </w:p>
        </w:tc>
      </w:tr>
      <w:tr w:rsidR="005A3C1C" w:rsidRPr="005A3C1C" w14:paraId="20FFA7D6" w14:textId="77777777" w:rsidTr="00DE1E24">
        <w:tc>
          <w:tcPr>
            <w:tcW w:w="2025" w:type="dxa"/>
            <w:shd w:val="clear" w:color="auto" w:fill="FFFFFF" w:themeFill="background1"/>
            <w:tcMar>
              <w:top w:w="60" w:type="dxa"/>
              <w:left w:w="70" w:type="dxa"/>
              <w:bottom w:w="60" w:type="dxa"/>
              <w:right w:w="70" w:type="dxa"/>
            </w:tcMar>
            <w:vAlign w:val="center"/>
          </w:tcPr>
          <w:p w14:paraId="5C2D4183" w14:textId="77777777" w:rsidR="005A3C1C" w:rsidRPr="005A3C1C" w:rsidRDefault="005A3C1C" w:rsidP="005A3C1C">
            <w:pPr>
              <w:spacing w:after="0" w:line="240" w:lineRule="auto"/>
              <w:rPr>
                <w:rFonts w:ascii="Calibri" w:hAnsi="Calibri" w:cs="Calibri"/>
                <w:b/>
                <w:bCs/>
                <w:color w:val="000000"/>
              </w:rPr>
            </w:pPr>
            <w:r w:rsidRPr="005A3C1C">
              <w:rPr>
                <w:rFonts w:ascii="Calibri" w:hAnsi="Calibri" w:cs="Calibri"/>
                <w:b/>
                <w:bCs/>
                <w:color w:val="000000"/>
              </w:rPr>
              <w:t>Gun recoil / poor gun fit or mount</w:t>
            </w:r>
          </w:p>
        </w:tc>
        <w:tc>
          <w:tcPr>
            <w:tcW w:w="2684" w:type="dxa"/>
            <w:shd w:val="clear" w:color="auto" w:fill="FFFFFF" w:themeFill="background1"/>
            <w:tcMar>
              <w:top w:w="60" w:type="dxa"/>
              <w:left w:w="70" w:type="dxa"/>
              <w:bottom w:w="60" w:type="dxa"/>
              <w:right w:w="70" w:type="dxa"/>
            </w:tcMar>
            <w:vAlign w:val="center"/>
          </w:tcPr>
          <w:p w14:paraId="4F371CC6"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Shoulder bruising, soreness or minor soft-tissue injury from recoil or incorrect gun mount.</w:t>
            </w:r>
          </w:p>
        </w:tc>
        <w:tc>
          <w:tcPr>
            <w:tcW w:w="2059" w:type="dxa"/>
            <w:shd w:val="clear" w:color="auto" w:fill="FFFFFF" w:themeFill="background1"/>
            <w:tcMar>
              <w:top w:w="60" w:type="dxa"/>
              <w:left w:w="70" w:type="dxa"/>
              <w:bottom w:w="60" w:type="dxa"/>
              <w:right w:w="70" w:type="dxa"/>
            </w:tcMar>
            <w:vAlign w:val="center"/>
          </w:tcPr>
          <w:p w14:paraId="1057BE23"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Shooter</w:t>
            </w:r>
          </w:p>
        </w:tc>
        <w:tc>
          <w:tcPr>
            <w:tcW w:w="489" w:type="dxa"/>
            <w:shd w:val="clear" w:color="auto" w:fill="FFFFFF" w:themeFill="background1"/>
            <w:tcMar>
              <w:top w:w="60" w:type="dxa"/>
              <w:left w:w="70" w:type="dxa"/>
              <w:bottom w:w="60" w:type="dxa"/>
              <w:right w:w="70" w:type="dxa"/>
            </w:tcMar>
            <w:vAlign w:val="center"/>
          </w:tcPr>
          <w:p w14:paraId="1125EEE7"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3</w:t>
            </w:r>
          </w:p>
        </w:tc>
        <w:tc>
          <w:tcPr>
            <w:tcW w:w="499" w:type="dxa"/>
            <w:shd w:val="clear" w:color="auto" w:fill="FFFFFF" w:themeFill="background1"/>
            <w:tcMar>
              <w:top w:w="60" w:type="dxa"/>
              <w:left w:w="70" w:type="dxa"/>
              <w:bottom w:w="60" w:type="dxa"/>
              <w:right w:w="70" w:type="dxa"/>
            </w:tcMar>
            <w:vAlign w:val="center"/>
          </w:tcPr>
          <w:p w14:paraId="774AD182"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2</w:t>
            </w:r>
          </w:p>
        </w:tc>
        <w:tc>
          <w:tcPr>
            <w:tcW w:w="499" w:type="dxa"/>
            <w:shd w:val="clear" w:color="auto" w:fill="FFFFFF" w:themeFill="background1"/>
            <w:tcMar>
              <w:top w:w="60" w:type="dxa"/>
              <w:left w:w="70" w:type="dxa"/>
              <w:bottom w:w="60" w:type="dxa"/>
              <w:right w:w="70" w:type="dxa"/>
            </w:tcMar>
            <w:vAlign w:val="center"/>
          </w:tcPr>
          <w:p w14:paraId="0C544DE8"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6</w:t>
            </w:r>
          </w:p>
        </w:tc>
        <w:tc>
          <w:tcPr>
            <w:tcW w:w="2915" w:type="dxa"/>
            <w:shd w:val="clear" w:color="auto" w:fill="FFFFFF" w:themeFill="background1"/>
            <w:tcMar>
              <w:top w:w="60" w:type="dxa"/>
              <w:left w:w="70" w:type="dxa"/>
              <w:bottom w:w="60" w:type="dxa"/>
              <w:right w:w="70" w:type="dxa"/>
            </w:tcMar>
            <w:vAlign w:val="center"/>
          </w:tcPr>
          <w:p w14:paraId="193D837E"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Qualified coaches provide instruction on safe gun mount, stance and use before shooting.</w:t>
            </w:r>
          </w:p>
          <w:p w14:paraId="67EA33D1"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Gun fit and ammunition choice are checked by the coach/range staff where appropriate.</w:t>
            </w:r>
          </w:p>
          <w:p w14:paraId="1ED2B7DD"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Members are encouraged to wear suitable clothing and a shooting vest or other appropriate protection.</w:t>
            </w:r>
          </w:p>
        </w:tc>
        <w:tc>
          <w:tcPr>
            <w:tcW w:w="489" w:type="dxa"/>
            <w:shd w:val="clear" w:color="auto" w:fill="FFFFFF" w:themeFill="background1"/>
            <w:tcMar>
              <w:top w:w="60" w:type="dxa"/>
              <w:left w:w="70" w:type="dxa"/>
              <w:bottom w:w="60" w:type="dxa"/>
              <w:right w:w="70" w:type="dxa"/>
            </w:tcMar>
            <w:vAlign w:val="center"/>
          </w:tcPr>
          <w:p w14:paraId="14E45215"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2</w:t>
            </w:r>
          </w:p>
        </w:tc>
        <w:tc>
          <w:tcPr>
            <w:tcW w:w="489" w:type="dxa"/>
            <w:shd w:val="clear" w:color="auto" w:fill="FFFFFF" w:themeFill="background1"/>
            <w:tcMar>
              <w:top w:w="60" w:type="dxa"/>
              <w:left w:w="70" w:type="dxa"/>
              <w:bottom w:w="60" w:type="dxa"/>
              <w:right w:w="70" w:type="dxa"/>
            </w:tcMar>
            <w:vAlign w:val="center"/>
          </w:tcPr>
          <w:p w14:paraId="162DBD55"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2</w:t>
            </w:r>
          </w:p>
        </w:tc>
        <w:tc>
          <w:tcPr>
            <w:tcW w:w="499" w:type="dxa"/>
            <w:shd w:val="clear" w:color="auto" w:fill="FFFFFF" w:themeFill="background1"/>
            <w:tcMar>
              <w:top w:w="60" w:type="dxa"/>
              <w:left w:w="70" w:type="dxa"/>
              <w:bottom w:w="60" w:type="dxa"/>
              <w:right w:w="70" w:type="dxa"/>
            </w:tcMar>
            <w:vAlign w:val="center"/>
          </w:tcPr>
          <w:p w14:paraId="73C52737"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4</w:t>
            </w:r>
          </w:p>
        </w:tc>
        <w:tc>
          <w:tcPr>
            <w:tcW w:w="2742" w:type="dxa"/>
            <w:shd w:val="clear" w:color="auto" w:fill="FFFFFF" w:themeFill="background1"/>
            <w:tcMar>
              <w:top w:w="60" w:type="dxa"/>
              <w:left w:w="70" w:type="dxa"/>
              <w:bottom w:w="60" w:type="dxa"/>
              <w:right w:w="70" w:type="dxa"/>
            </w:tcMar>
            <w:vAlign w:val="center"/>
          </w:tcPr>
          <w:p w14:paraId="6D7E51CD"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Shooting is stopped if the shooter experiences significant pain or discomfort.</w:t>
            </w:r>
          </w:p>
          <w:p w14:paraId="22152A2C"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A shooter who cannot safely mount/control the firearm is removed from shooting until the coach is satisfied that it is safe to continue.</w:t>
            </w:r>
          </w:p>
        </w:tc>
      </w:tr>
      <w:tr w:rsidR="005A3C1C" w:rsidRPr="005A3C1C" w14:paraId="363D0FCC" w14:textId="77777777" w:rsidTr="00DE1E24">
        <w:tc>
          <w:tcPr>
            <w:tcW w:w="2025" w:type="dxa"/>
            <w:shd w:val="clear" w:color="auto" w:fill="FFFFFF" w:themeFill="background1"/>
            <w:tcMar>
              <w:top w:w="60" w:type="dxa"/>
              <w:left w:w="70" w:type="dxa"/>
              <w:bottom w:w="60" w:type="dxa"/>
              <w:right w:w="70" w:type="dxa"/>
            </w:tcMar>
            <w:vAlign w:val="center"/>
          </w:tcPr>
          <w:p w14:paraId="0AD68C05" w14:textId="77777777" w:rsidR="005A3C1C" w:rsidRPr="005A3C1C" w:rsidRDefault="005A3C1C" w:rsidP="005A3C1C">
            <w:pPr>
              <w:spacing w:after="0" w:line="240" w:lineRule="auto"/>
              <w:rPr>
                <w:rFonts w:ascii="Calibri" w:hAnsi="Calibri" w:cs="Calibri"/>
                <w:b/>
                <w:bCs/>
                <w:color w:val="000000"/>
              </w:rPr>
            </w:pPr>
            <w:r w:rsidRPr="005A3C1C">
              <w:rPr>
                <w:rFonts w:ascii="Calibri" w:hAnsi="Calibri" w:cs="Calibri"/>
                <w:b/>
                <w:bCs/>
                <w:color w:val="000000"/>
              </w:rPr>
              <w:lastRenderedPageBreak/>
              <w:t>Misfire / suspected delayed discharge</w:t>
            </w:r>
          </w:p>
        </w:tc>
        <w:tc>
          <w:tcPr>
            <w:tcW w:w="2684" w:type="dxa"/>
            <w:shd w:val="clear" w:color="auto" w:fill="FFFFFF" w:themeFill="background1"/>
            <w:tcMar>
              <w:top w:w="60" w:type="dxa"/>
              <w:left w:w="70" w:type="dxa"/>
              <w:bottom w:w="60" w:type="dxa"/>
              <w:right w:w="70" w:type="dxa"/>
            </w:tcMar>
            <w:vAlign w:val="center"/>
          </w:tcPr>
          <w:p w14:paraId="63C65609"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Serious injury caused by premature or delayed discharge, cartridge failure or unsafe opening of the firearm.</w:t>
            </w:r>
          </w:p>
        </w:tc>
        <w:tc>
          <w:tcPr>
            <w:tcW w:w="2059" w:type="dxa"/>
            <w:shd w:val="clear" w:color="auto" w:fill="FFFFFF" w:themeFill="background1"/>
            <w:tcMar>
              <w:top w:w="60" w:type="dxa"/>
              <w:left w:w="70" w:type="dxa"/>
              <w:bottom w:w="60" w:type="dxa"/>
              <w:right w:w="70" w:type="dxa"/>
            </w:tcMar>
            <w:vAlign w:val="center"/>
          </w:tcPr>
          <w:p w14:paraId="4ADF7647"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Shooter and persons in the immediate vicinity</w:t>
            </w:r>
          </w:p>
        </w:tc>
        <w:tc>
          <w:tcPr>
            <w:tcW w:w="489" w:type="dxa"/>
            <w:shd w:val="clear" w:color="auto" w:fill="FFFFFF" w:themeFill="background1"/>
            <w:tcMar>
              <w:top w:w="60" w:type="dxa"/>
              <w:left w:w="70" w:type="dxa"/>
              <w:bottom w:w="60" w:type="dxa"/>
              <w:right w:w="70" w:type="dxa"/>
            </w:tcMar>
            <w:vAlign w:val="center"/>
          </w:tcPr>
          <w:p w14:paraId="79C967EB"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2</w:t>
            </w:r>
          </w:p>
        </w:tc>
        <w:tc>
          <w:tcPr>
            <w:tcW w:w="499" w:type="dxa"/>
            <w:shd w:val="clear" w:color="auto" w:fill="FFFFFF" w:themeFill="background1"/>
            <w:tcMar>
              <w:top w:w="60" w:type="dxa"/>
              <w:left w:w="70" w:type="dxa"/>
              <w:bottom w:w="60" w:type="dxa"/>
              <w:right w:w="70" w:type="dxa"/>
            </w:tcMar>
            <w:vAlign w:val="center"/>
          </w:tcPr>
          <w:p w14:paraId="3EA49250"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499" w:type="dxa"/>
            <w:shd w:val="clear" w:color="auto" w:fill="FFFFFF" w:themeFill="background1"/>
            <w:tcMar>
              <w:top w:w="60" w:type="dxa"/>
              <w:left w:w="70" w:type="dxa"/>
              <w:bottom w:w="60" w:type="dxa"/>
              <w:right w:w="70" w:type="dxa"/>
            </w:tcMar>
            <w:vAlign w:val="center"/>
          </w:tcPr>
          <w:p w14:paraId="4A8DEF23"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10</w:t>
            </w:r>
          </w:p>
        </w:tc>
        <w:tc>
          <w:tcPr>
            <w:tcW w:w="2915" w:type="dxa"/>
            <w:shd w:val="clear" w:color="auto" w:fill="FFFFFF" w:themeFill="background1"/>
            <w:tcMar>
              <w:top w:w="60" w:type="dxa"/>
              <w:left w:w="70" w:type="dxa"/>
              <w:bottom w:w="60" w:type="dxa"/>
              <w:right w:w="70" w:type="dxa"/>
            </w:tcMar>
            <w:vAlign w:val="center"/>
          </w:tcPr>
          <w:p w14:paraId="421BF705"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All misfires are treated as potentially hazardous and handled strictly in accordance with the shooting ground's misfire procedure.</w:t>
            </w:r>
          </w:p>
          <w:p w14:paraId="45E04479"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The firearm is kept pointed in the safe direction and the shooter follows the instructions of the qualified coach/range officer.</w:t>
            </w:r>
          </w:p>
          <w:p w14:paraId="47AF9EA3"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No person interferes with a suspected misfire unless authorised and instructed to do so by the range/coach.</w:t>
            </w:r>
          </w:p>
        </w:tc>
        <w:tc>
          <w:tcPr>
            <w:tcW w:w="489" w:type="dxa"/>
            <w:shd w:val="clear" w:color="auto" w:fill="FFFFFF" w:themeFill="background1"/>
            <w:tcMar>
              <w:top w:w="60" w:type="dxa"/>
              <w:left w:w="70" w:type="dxa"/>
              <w:bottom w:w="60" w:type="dxa"/>
              <w:right w:w="70" w:type="dxa"/>
            </w:tcMar>
            <w:vAlign w:val="center"/>
          </w:tcPr>
          <w:p w14:paraId="3765B466"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1</w:t>
            </w:r>
          </w:p>
        </w:tc>
        <w:tc>
          <w:tcPr>
            <w:tcW w:w="489" w:type="dxa"/>
            <w:shd w:val="clear" w:color="auto" w:fill="FFFFFF" w:themeFill="background1"/>
            <w:tcMar>
              <w:top w:w="60" w:type="dxa"/>
              <w:left w:w="70" w:type="dxa"/>
              <w:bottom w:w="60" w:type="dxa"/>
              <w:right w:w="70" w:type="dxa"/>
            </w:tcMar>
            <w:vAlign w:val="center"/>
          </w:tcPr>
          <w:p w14:paraId="53C67715"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499" w:type="dxa"/>
            <w:shd w:val="clear" w:color="auto" w:fill="FFFFFF" w:themeFill="background1"/>
            <w:tcMar>
              <w:top w:w="60" w:type="dxa"/>
              <w:left w:w="70" w:type="dxa"/>
              <w:bottom w:w="60" w:type="dxa"/>
              <w:right w:w="70" w:type="dxa"/>
            </w:tcMar>
            <w:vAlign w:val="center"/>
          </w:tcPr>
          <w:p w14:paraId="7FD34C26"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2742" w:type="dxa"/>
            <w:shd w:val="clear" w:color="auto" w:fill="FFFFFF" w:themeFill="background1"/>
            <w:tcMar>
              <w:top w:w="60" w:type="dxa"/>
              <w:left w:w="70" w:type="dxa"/>
              <w:bottom w:w="60" w:type="dxa"/>
              <w:right w:w="70" w:type="dxa"/>
            </w:tcMar>
            <w:vAlign w:val="center"/>
          </w:tcPr>
          <w:p w14:paraId="681D40BE"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Maintain the safe direction and clear other persons from the immediate danger area as directed by range staff.</w:t>
            </w:r>
          </w:p>
          <w:p w14:paraId="4549AB4A"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Do not resume shooting until the firearm and firing position have been declared safe by the responsible range/coach staff.</w:t>
            </w:r>
          </w:p>
        </w:tc>
      </w:tr>
      <w:tr w:rsidR="005A3C1C" w:rsidRPr="005A3C1C" w14:paraId="1D6F1367" w14:textId="77777777" w:rsidTr="00DE1E24">
        <w:tc>
          <w:tcPr>
            <w:tcW w:w="2025" w:type="dxa"/>
            <w:shd w:val="clear" w:color="auto" w:fill="FFFFFF" w:themeFill="background1"/>
            <w:tcMar>
              <w:top w:w="60" w:type="dxa"/>
              <w:left w:w="70" w:type="dxa"/>
              <w:bottom w:w="60" w:type="dxa"/>
              <w:right w:w="70" w:type="dxa"/>
            </w:tcMar>
            <w:vAlign w:val="center"/>
          </w:tcPr>
          <w:p w14:paraId="5F93DDBF" w14:textId="77777777" w:rsidR="005A3C1C" w:rsidRPr="005A3C1C" w:rsidRDefault="005A3C1C" w:rsidP="005A3C1C">
            <w:pPr>
              <w:spacing w:after="0" w:line="240" w:lineRule="auto"/>
              <w:rPr>
                <w:rFonts w:ascii="Calibri" w:hAnsi="Calibri" w:cs="Calibri"/>
                <w:b/>
                <w:bCs/>
                <w:color w:val="000000"/>
              </w:rPr>
            </w:pPr>
            <w:r w:rsidRPr="005A3C1C">
              <w:rPr>
                <w:rFonts w:ascii="Calibri" w:hAnsi="Calibri" w:cs="Calibri"/>
                <w:b/>
                <w:bCs/>
                <w:color w:val="000000"/>
              </w:rPr>
              <w:t>Participant impaired or unfit to shoot</w:t>
            </w:r>
          </w:p>
        </w:tc>
        <w:tc>
          <w:tcPr>
            <w:tcW w:w="2684" w:type="dxa"/>
            <w:shd w:val="clear" w:color="auto" w:fill="FFFFFF" w:themeFill="background1"/>
            <w:tcMar>
              <w:top w:w="60" w:type="dxa"/>
              <w:left w:w="70" w:type="dxa"/>
              <w:bottom w:w="60" w:type="dxa"/>
              <w:right w:w="70" w:type="dxa"/>
            </w:tcMar>
            <w:vAlign w:val="center"/>
          </w:tcPr>
          <w:p w14:paraId="46AEE405"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Unsafe firearm handling or loss of judgement due to alcohol, drugs, fatigue, illness or other impairment, potentially causing serious injury or fatality.</w:t>
            </w:r>
          </w:p>
        </w:tc>
        <w:tc>
          <w:tcPr>
            <w:tcW w:w="2059" w:type="dxa"/>
            <w:shd w:val="clear" w:color="auto" w:fill="FFFFFF" w:themeFill="background1"/>
            <w:tcMar>
              <w:top w:w="60" w:type="dxa"/>
              <w:left w:w="70" w:type="dxa"/>
              <w:bottom w:w="60" w:type="dxa"/>
              <w:right w:w="70" w:type="dxa"/>
            </w:tcMar>
            <w:vAlign w:val="center"/>
          </w:tcPr>
          <w:p w14:paraId="3E6E626B"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Shooter, other participants, coaches, range staff and spectators</w:t>
            </w:r>
          </w:p>
        </w:tc>
        <w:tc>
          <w:tcPr>
            <w:tcW w:w="489" w:type="dxa"/>
            <w:shd w:val="clear" w:color="auto" w:fill="FFFFFF" w:themeFill="background1"/>
            <w:tcMar>
              <w:top w:w="60" w:type="dxa"/>
              <w:left w:w="70" w:type="dxa"/>
              <w:bottom w:w="60" w:type="dxa"/>
              <w:right w:w="70" w:type="dxa"/>
            </w:tcMar>
            <w:vAlign w:val="center"/>
          </w:tcPr>
          <w:p w14:paraId="2BC26B1B"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2</w:t>
            </w:r>
          </w:p>
        </w:tc>
        <w:tc>
          <w:tcPr>
            <w:tcW w:w="499" w:type="dxa"/>
            <w:shd w:val="clear" w:color="auto" w:fill="FFFFFF" w:themeFill="background1"/>
            <w:tcMar>
              <w:top w:w="60" w:type="dxa"/>
              <w:left w:w="70" w:type="dxa"/>
              <w:bottom w:w="60" w:type="dxa"/>
              <w:right w:w="70" w:type="dxa"/>
            </w:tcMar>
            <w:vAlign w:val="center"/>
          </w:tcPr>
          <w:p w14:paraId="5C93A22E"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499" w:type="dxa"/>
            <w:shd w:val="clear" w:color="auto" w:fill="FFFFFF" w:themeFill="background1"/>
            <w:tcMar>
              <w:top w:w="60" w:type="dxa"/>
              <w:left w:w="70" w:type="dxa"/>
              <w:bottom w:w="60" w:type="dxa"/>
              <w:right w:w="70" w:type="dxa"/>
            </w:tcMar>
            <w:vAlign w:val="center"/>
          </w:tcPr>
          <w:p w14:paraId="26C1A178"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10</w:t>
            </w:r>
          </w:p>
        </w:tc>
        <w:tc>
          <w:tcPr>
            <w:tcW w:w="2915" w:type="dxa"/>
            <w:shd w:val="clear" w:color="auto" w:fill="FFFFFF" w:themeFill="background1"/>
            <w:tcMar>
              <w:top w:w="60" w:type="dxa"/>
              <w:left w:w="70" w:type="dxa"/>
              <w:bottom w:w="60" w:type="dxa"/>
              <w:right w:w="70" w:type="dxa"/>
            </w:tcMar>
            <w:vAlign w:val="center"/>
          </w:tcPr>
          <w:p w14:paraId="6D5C3B81"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No alcohol or recreational drugs are permitted before or during shooting.</w:t>
            </w:r>
          </w:p>
          <w:p w14:paraId="0663A593"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Anyone who appears impaired, excessively fatigued or otherwise unfit to shoot is not permitted to handle or fire a firearm.</w:t>
            </w:r>
          </w:p>
          <w:p w14:paraId="37D3A67C"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Coaches/range staff and designated committee members may stop a participant from shooting where there is a safety concern.</w:t>
            </w:r>
          </w:p>
          <w:p w14:paraId="4DA6B1B9"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Members are encouraged to disclose relevant immediate safety concerns to the coach or range staff without needing to disclose confidential medical details.</w:t>
            </w:r>
          </w:p>
        </w:tc>
        <w:tc>
          <w:tcPr>
            <w:tcW w:w="489" w:type="dxa"/>
            <w:shd w:val="clear" w:color="auto" w:fill="FFFFFF" w:themeFill="background1"/>
            <w:tcMar>
              <w:top w:w="60" w:type="dxa"/>
              <w:left w:w="70" w:type="dxa"/>
              <w:bottom w:w="60" w:type="dxa"/>
              <w:right w:w="70" w:type="dxa"/>
            </w:tcMar>
            <w:vAlign w:val="center"/>
          </w:tcPr>
          <w:p w14:paraId="0EFCD569"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1</w:t>
            </w:r>
          </w:p>
        </w:tc>
        <w:tc>
          <w:tcPr>
            <w:tcW w:w="489" w:type="dxa"/>
            <w:shd w:val="clear" w:color="auto" w:fill="FFFFFF" w:themeFill="background1"/>
            <w:tcMar>
              <w:top w:w="60" w:type="dxa"/>
              <w:left w:w="70" w:type="dxa"/>
              <w:bottom w:w="60" w:type="dxa"/>
              <w:right w:w="70" w:type="dxa"/>
            </w:tcMar>
            <w:vAlign w:val="center"/>
          </w:tcPr>
          <w:p w14:paraId="1493D066"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499" w:type="dxa"/>
            <w:shd w:val="clear" w:color="auto" w:fill="FFFFFF" w:themeFill="background1"/>
            <w:tcMar>
              <w:top w:w="60" w:type="dxa"/>
              <w:left w:w="70" w:type="dxa"/>
              <w:bottom w:w="60" w:type="dxa"/>
              <w:right w:w="70" w:type="dxa"/>
            </w:tcMar>
            <w:vAlign w:val="center"/>
          </w:tcPr>
          <w:p w14:paraId="05AE95D3"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2742" w:type="dxa"/>
            <w:shd w:val="clear" w:color="auto" w:fill="FFFFFF" w:themeFill="background1"/>
            <w:tcMar>
              <w:top w:w="60" w:type="dxa"/>
              <w:left w:w="70" w:type="dxa"/>
              <w:bottom w:w="60" w:type="dxa"/>
              <w:right w:w="70" w:type="dxa"/>
            </w:tcMar>
            <w:vAlign w:val="center"/>
          </w:tcPr>
          <w:p w14:paraId="15B67F0B"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The participant is removed from the firing line and arrangements are made for them to leave the shooting activity safely.</w:t>
            </w:r>
          </w:p>
          <w:p w14:paraId="1534961A"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No pressure is placed on a participant to continue shooting after a safety concern is identified.</w:t>
            </w:r>
          </w:p>
        </w:tc>
      </w:tr>
      <w:tr w:rsidR="005A3C1C" w:rsidRPr="005A3C1C" w14:paraId="1A3328A6" w14:textId="77777777" w:rsidTr="00DE1E24">
        <w:tc>
          <w:tcPr>
            <w:tcW w:w="2025" w:type="dxa"/>
            <w:shd w:val="clear" w:color="auto" w:fill="FFFFFF" w:themeFill="background1"/>
            <w:tcMar>
              <w:top w:w="60" w:type="dxa"/>
              <w:left w:w="70" w:type="dxa"/>
              <w:bottom w:w="60" w:type="dxa"/>
              <w:right w:w="70" w:type="dxa"/>
            </w:tcMar>
            <w:vAlign w:val="center"/>
          </w:tcPr>
          <w:p w14:paraId="4948137C" w14:textId="77777777" w:rsidR="005A3C1C" w:rsidRPr="005A3C1C" w:rsidRDefault="005A3C1C" w:rsidP="005A3C1C">
            <w:pPr>
              <w:spacing w:after="0" w:line="240" w:lineRule="auto"/>
              <w:rPr>
                <w:rFonts w:ascii="Calibri" w:hAnsi="Calibri" w:cs="Calibri"/>
                <w:b/>
                <w:bCs/>
                <w:color w:val="000000"/>
              </w:rPr>
            </w:pPr>
            <w:r w:rsidRPr="005A3C1C">
              <w:rPr>
                <w:rFonts w:ascii="Calibri" w:hAnsi="Calibri" w:cs="Calibri"/>
                <w:b/>
                <w:bCs/>
                <w:color w:val="000000"/>
              </w:rPr>
              <w:lastRenderedPageBreak/>
              <w:t>Firearm or shooting equipment defect</w:t>
            </w:r>
          </w:p>
        </w:tc>
        <w:tc>
          <w:tcPr>
            <w:tcW w:w="2684" w:type="dxa"/>
            <w:shd w:val="clear" w:color="auto" w:fill="FFFFFF" w:themeFill="background1"/>
            <w:tcMar>
              <w:top w:w="60" w:type="dxa"/>
              <w:left w:w="70" w:type="dxa"/>
              <w:bottom w:w="60" w:type="dxa"/>
              <w:right w:w="70" w:type="dxa"/>
            </w:tcMar>
            <w:vAlign w:val="center"/>
          </w:tcPr>
          <w:p w14:paraId="6D20574F"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Malfunction, breakage or unexpected discharge causing serious injury or damage.</w:t>
            </w:r>
          </w:p>
        </w:tc>
        <w:tc>
          <w:tcPr>
            <w:tcW w:w="2059" w:type="dxa"/>
            <w:shd w:val="clear" w:color="auto" w:fill="FFFFFF" w:themeFill="background1"/>
            <w:tcMar>
              <w:top w:w="60" w:type="dxa"/>
              <w:left w:w="70" w:type="dxa"/>
              <w:bottom w:w="60" w:type="dxa"/>
              <w:right w:w="70" w:type="dxa"/>
            </w:tcMar>
            <w:vAlign w:val="center"/>
          </w:tcPr>
          <w:p w14:paraId="0CC254AF"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Shooters, coaches, range staff and nearby persons</w:t>
            </w:r>
          </w:p>
        </w:tc>
        <w:tc>
          <w:tcPr>
            <w:tcW w:w="489" w:type="dxa"/>
            <w:shd w:val="clear" w:color="auto" w:fill="FFFFFF" w:themeFill="background1"/>
            <w:tcMar>
              <w:top w:w="60" w:type="dxa"/>
              <w:left w:w="70" w:type="dxa"/>
              <w:bottom w:w="60" w:type="dxa"/>
              <w:right w:w="70" w:type="dxa"/>
            </w:tcMar>
            <w:vAlign w:val="center"/>
          </w:tcPr>
          <w:p w14:paraId="16376F1B"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2</w:t>
            </w:r>
          </w:p>
        </w:tc>
        <w:tc>
          <w:tcPr>
            <w:tcW w:w="499" w:type="dxa"/>
            <w:shd w:val="clear" w:color="auto" w:fill="FFFFFF" w:themeFill="background1"/>
            <w:tcMar>
              <w:top w:w="60" w:type="dxa"/>
              <w:left w:w="70" w:type="dxa"/>
              <w:bottom w:w="60" w:type="dxa"/>
              <w:right w:w="70" w:type="dxa"/>
            </w:tcMar>
            <w:vAlign w:val="center"/>
          </w:tcPr>
          <w:p w14:paraId="67AE14C1"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499" w:type="dxa"/>
            <w:shd w:val="clear" w:color="auto" w:fill="FFFFFF" w:themeFill="background1"/>
            <w:tcMar>
              <w:top w:w="60" w:type="dxa"/>
              <w:left w:w="70" w:type="dxa"/>
              <w:bottom w:w="60" w:type="dxa"/>
              <w:right w:w="70" w:type="dxa"/>
            </w:tcMar>
            <w:vAlign w:val="center"/>
          </w:tcPr>
          <w:p w14:paraId="1C5F27ED"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10</w:t>
            </w:r>
          </w:p>
        </w:tc>
        <w:tc>
          <w:tcPr>
            <w:tcW w:w="2915" w:type="dxa"/>
            <w:shd w:val="clear" w:color="auto" w:fill="FFFFFF" w:themeFill="background1"/>
            <w:tcMar>
              <w:top w:w="60" w:type="dxa"/>
              <w:left w:w="70" w:type="dxa"/>
              <w:bottom w:w="60" w:type="dxa"/>
              <w:right w:w="70" w:type="dxa"/>
            </w:tcMar>
            <w:vAlign w:val="center"/>
          </w:tcPr>
          <w:p w14:paraId="098B7396"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Firearms and shooting equipment are subject to the shooting ground's inspection, maintenance and operating procedures.</w:t>
            </w:r>
          </w:p>
          <w:p w14:paraId="45DDF5B8"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Users carry out sensible pre-use visual checks and immediately report anything unusual, damaged or malfunctioning.</w:t>
            </w:r>
          </w:p>
          <w:p w14:paraId="6F285E78"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Defective firearms, equipment or ammunition are withdrawn from use and referred to the authorised range/competent person.</w:t>
            </w:r>
          </w:p>
          <w:p w14:paraId="7ABD1E7F"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Members do not attempt unauthorised repairs or modifications.</w:t>
            </w:r>
          </w:p>
        </w:tc>
        <w:tc>
          <w:tcPr>
            <w:tcW w:w="489" w:type="dxa"/>
            <w:shd w:val="clear" w:color="auto" w:fill="FFFFFF" w:themeFill="background1"/>
            <w:tcMar>
              <w:top w:w="60" w:type="dxa"/>
              <w:left w:w="70" w:type="dxa"/>
              <w:bottom w:w="60" w:type="dxa"/>
              <w:right w:w="70" w:type="dxa"/>
            </w:tcMar>
            <w:vAlign w:val="center"/>
          </w:tcPr>
          <w:p w14:paraId="4447E68C"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1</w:t>
            </w:r>
          </w:p>
        </w:tc>
        <w:tc>
          <w:tcPr>
            <w:tcW w:w="489" w:type="dxa"/>
            <w:shd w:val="clear" w:color="auto" w:fill="FFFFFF" w:themeFill="background1"/>
            <w:tcMar>
              <w:top w:w="60" w:type="dxa"/>
              <w:left w:w="70" w:type="dxa"/>
              <w:bottom w:w="60" w:type="dxa"/>
              <w:right w:w="70" w:type="dxa"/>
            </w:tcMar>
            <w:vAlign w:val="center"/>
          </w:tcPr>
          <w:p w14:paraId="15645ECE"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499" w:type="dxa"/>
            <w:shd w:val="clear" w:color="auto" w:fill="FFFFFF" w:themeFill="background1"/>
            <w:tcMar>
              <w:top w:w="60" w:type="dxa"/>
              <w:left w:w="70" w:type="dxa"/>
              <w:bottom w:w="60" w:type="dxa"/>
              <w:right w:w="70" w:type="dxa"/>
            </w:tcMar>
            <w:vAlign w:val="center"/>
          </w:tcPr>
          <w:p w14:paraId="4695C56D"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2742" w:type="dxa"/>
            <w:shd w:val="clear" w:color="auto" w:fill="FFFFFF" w:themeFill="background1"/>
            <w:tcMar>
              <w:top w:w="60" w:type="dxa"/>
              <w:left w:w="70" w:type="dxa"/>
              <w:bottom w:w="60" w:type="dxa"/>
              <w:right w:w="70" w:type="dxa"/>
            </w:tcMar>
            <w:vAlign w:val="center"/>
          </w:tcPr>
          <w:p w14:paraId="7AC3B019"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Stop using any suspect firearm or equipment immediately and notify the coach/range staff.</w:t>
            </w:r>
          </w:p>
          <w:p w14:paraId="4047B68D"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The item remains out of use until the responsible competent person has confirmed that it is safe.</w:t>
            </w:r>
          </w:p>
        </w:tc>
      </w:tr>
      <w:tr w:rsidR="005A3C1C" w:rsidRPr="005A3C1C" w14:paraId="11E028B4" w14:textId="77777777" w:rsidTr="00DE1E24">
        <w:tc>
          <w:tcPr>
            <w:tcW w:w="2025" w:type="dxa"/>
            <w:shd w:val="clear" w:color="auto" w:fill="FFFFFF" w:themeFill="background1"/>
            <w:tcMar>
              <w:top w:w="60" w:type="dxa"/>
              <w:left w:w="70" w:type="dxa"/>
              <w:bottom w:w="60" w:type="dxa"/>
              <w:right w:w="70" w:type="dxa"/>
            </w:tcMar>
            <w:vAlign w:val="center"/>
          </w:tcPr>
          <w:p w14:paraId="37AB3196" w14:textId="77777777" w:rsidR="005A3C1C" w:rsidRPr="005A3C1C" w:rsidRDefault="005A3C1C" w:rsidP="005A3C1C">
            <w:pPr>
              <w:spacing w:after="0" w:line="240" w:lineRule="auto"/>
              <w:rPr>
                <w:rFonts w:ascii="Calibri" w:hAnsi="Calibri" w:cs="Calibri"/>
                <w:b/>
                <w:bCs/>
                <w:color w:val="000000"/>
              </w:rPr>
            </w:pPr>
            <w:r w:rsidRPr="005A3C1C">
              <w:rPr>
                <w:rFonts w:ascii="Calibri" w:hAnsi="Calibri" w:cs="Calibri"/>
                <w:b/>
                <w:bCs/>
                <w:color w:val="000000"/>
              </w:rPr>
              <w:t>Transport and security of firearms and ammunition</w:t>
            </w:r>
          </w:p>
        </w:tc>
        <w:tc>
          <w:tcPr>
            <w:tcW w:w="2684" w:type="dxa"/>
            <w:shd w:val="clear" w:color="auto" w:fill="FFFFFF" w:themeFill="background1"/>
            <w:tcMar>
              <w:top w:w="60" w:type="dxa"/>
              <w:left w:w="70" w:type="dxa"/>
              <w:bottom w:w="60" w:type="dxa"/>
              <w:right w:w="70" w:type="dxa"/>
            </w:tcMar>
            <w:vAlign w:val="center"/>
          </w:tcPr>
          <w:p w14:paraId="3D9A13B2"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Loss, theft or unsafe access to firearms/ammunition during travel to or from a shoot.</w:t>
            </w:r>
          </w:p>
        </w:tc>
        <w:tc>
          <w:tcPr>
            <w:tcW w:w="2059" w:type="dxa"/>
            <w:shd w:val="clear" w:color="auto" w:fill="FFFFFF" w:themeFill="background1"/>
            <w:tcMar>
              <w:top w:w="60" w:type="dxa"/>
              <w:left w:w="70" w:type="dxa"/>
              <w:bottom w:w="60" w:type="dxa"/>
              <w:right w:w="70" w:type="dxa"/>
            </w:tcMar>
            <w:vAlign w:val="center"/>
          </w:tcPr>
          <w:p w14:paraId="5AF26316"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Members transporting firearms/ammunition, other members of the public and the club</w:t>
            </w:r>
          </w:p>
        </w:tc>
        <w:tc>
          <w:tcPr>
            <w:tcW w:w="489" w:type="dxa"/>
            <w:shd w:val="clear" w:color="auto" w:fill="FFFFFF" w:themeFill="background1"/>
            <w:tcMar>
              <w:top w:w="60" w:type="dxa"/>
              <w:left w:w="70" w:type="dxa"/>
              <w:bottom w:w="60" w:type="dxa"/>
              <w:right w:w="70" w:type="dxa"/>
            </w:tcMar>
            <w:vAlign w:val="center"/>
          </w:tcPr>
          <w:p w14:paraId="1FD03184"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2</w:t>
            </w:r>
          </w:p>
        </w:tc>
        <w:tc>
          <w:tcPr>
            <w:tcW w:w="499" w:type="dxa"/>
            <w:shd w:val="clear" w:color="auto" w:fill="FFFFFF" w:themeFill="background1"/>
            <w:tcMar>
              <w:top w:w="60" w:type="dxa"/>
              <w:left w:w="70" w:type="dxa"/>
              <w:bottom w:w="60" w:type="dxa"/>
              <w:right w:w="70" w:type="dxa"/>
            </w:tcMar>
            <w:vAlign w:val="center"/>
          </w:tcPr>
          <w:p w14:paraId="1108455C"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499" w:type="dxa"/>
            <w:shd w:val="clear" w:color="auto" w:fill="FFFFFF" w:themeFill="background1"/>
            <w:tcMar>
              <w:top w:w="60" w:type="dxa"/>
              <w:left w:w="70" w:type="dxa"/>
              <w:bottom w:w="60" w:type="dxa"/>
              <w:right w:w="70" w:type="dxa"/>
            </w:tcMar>
            <w:vAlign w:val="center"/>
          </w:tcPr>
          <w:p w14:paraId="05599AF0"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10</w:t>
            </w:r>
          </w:p>
        </w:tc>
        <w:tc>
          <w:tcPr>
            <w:tcW w:w="2915" w:type="dxa"/>
            <w:shd w:val="clear" w:color="auto" w:fill="FFFFFF" w:themeFill="background1"/>
            <w:tcMar>
              <w:top w:w="60" w:type="dxa"/>
              <w:left w:w="70" w:type="dxa"/>
              <w:bottom w:w="60" w:type="dxa"/>
              <w:right w:w="70" w:type="dxa"/>
            </w:tcMar>
            <w:vAlign w:val="center"/>
          </w:tcPr>
          <w:p w14:paraId="5999ABB9"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Where firearms or ammunition are transported by club members, arrangements must be made through the shooting ground or an appropriately authorised person and in accordance with current legal and security requirements.</w:t>
            </w:r>
          </w:p>
          <w:p w14:paraId="775DBD6F"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Firearms and ammunition are not left unattended in vehicles and are secured against unauthorised access.</w:t>
            </w:r>
          </w:p>
          <w:p w14:paraId="6239345F"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 xml:space="preserve">Drivers are expected to plan the journey and minimise unnecessary stops when </w:t>
            </w:r>
            <w:r w:rsidRPr="005A3C1C">
              <w:rPr>
                <w:rFonts w:ascii="Calibri" w:hAnsi="Calibri" w:cs="Calibri"/>
                <w:color w:val="000000"/>
              </w:rPr>
              <w:lastRenderedPageBreak/>
              <w:t>transporting shooting equipment.</w:t>
            </w:r>
          </w:p>
        </w:tc>
        <w:tc>
          <w:tcPr>
            <w:tcW w:w="489" w:type="dxa"/>
            <w:shd w:val="clear" w:color="auto" w:fill="FFFFFF" w:themeFill="background1"/>
            <w:tcMar>
              <w:top w:w="60" w:type="dxa"/>
              <w:left w:w="70" w:type="dxa"/>
              <w:bottom w:w="60" w:type="dxa"/>
              <w:right w:w="70" w:type="dxa"/>
            </w:tcMar>
            <w:vAlign w:val="center"/>
          </w:tcPr>
          <w:p w14:paraId="479B13AD"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lastRenderedPageBreak/>
              <w:t>1</w:t>
            </w:r>
          </w:p>
        </w:tc>
        <w:tc>
          <w:tcPr>
            <w:tcW w:w="489" w:type="dxa"/>
            <w:shd w:val="clear" w:color="auto" w:fill="FFFFFF" w:themeFill="background1"/>
            <w:tcMar>
              <w:top w:w="60" w:type="dxa"/>
              <w:left w:w="70" w:type="dxa"/>
              <w:bottom w:w="60" w:type="dxa"/>
              <w:right w:w="70" w:type="dxa"/>
            </w:tcMar>
            <w:vAlign w:val="center"/>
          </w:tcPr>
          <w:p w14:paraId="234EB4A8"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499" w:type="dxa"/>
            <w:shd w:val="clear" w:color="auto" w:fill="FFFFFF" w:themeFill="background1"/>
            <w:tcMar>
              <w:top w:w="60" w:type="dxa"/>
              <w:left w:w="70" w:type="dxa"/>
              <w:bottom w:w="60" w:type="dxa"/>
              <w:right w:w="70" w:type="dxa"/>
            </w:tcMar>
            <w:vAlign w:val="center"/>
          </w:tcPr>
          <w:p w14:paraId="1D755E96"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2742" w:type="dxa"/>
            <w:shd w:val="clear" w:color="auto" w:fill="FFFFFF" w:themeFill="background1"/>
            <w:tcMar>
              <w:top w:w="60" w:type="dxa"/>
              <w:left w:w="70" w:type="dxa"/>
              <w:bottom w:w="60" w:type="dxa"/>
              <w:right w:w="70" w:type="dxa"/>
            </w:tcMar>
            <w:vAlign w:val="center"/>
          </w:tcPr>
          <w:p w14:paraId="3ABA53E5"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Any loss, theft or suspected unauthorised access is reported immediately to the police and the relevant shooting ground/club responsible person, with SUSU informed as required.</w:t>
            </w:r>
          </w:p>
          <w:p w14:paraId="193142E6"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Members must not attempt to recover stolen firearms or ammunition themselves.</w:t>
            </w:r>
          </w:p>
        </w:tc>
      </w:tr>
      <w:tr w:rsidR="005A3C1C" w:rsidRPr="005A3C1C" w14:paraId="41D02392" w14:textId="77777777" w:rsidTr="00DE1E24">
        <w:tc>
          <w:tcPr>
            <w:tcW w:w="2025" w:type="dxa"/>
            <w:shd w:val="clear" w:color="auto" w:fill="FFFFFF" w:themeFill="background1"/>
            <w:tcMar>
              <w:top w:w="60" w:type="dxa"/>
              <w:left w:w="70" w:type="dxa"/>
              <w:bottom w:w="60" w:type="dxa"/>
              <w:right w:w="70" w:type="dxa"/>
            </w:tcMar>
            <w:vAlign w:val="center"/>
          </w:tcPr>
          <w:p w14:paraId="5F864F3D" w14:textId="77777777" w:rsidR="005A3C1C" w:rsidRPr="005A3C1C" w:rsidRDefault="005A3C1C" w:rsidP="005A3C1C">
            <w:pPr>
              <w:spacing w:after="0" w:line="240" w:lineRule="auto"/>
              <w:rPr>
                <w:rFonts w:ascii="Calibri" w:hAnsi="Calibri" w:cs="Calibri"/>
                <w:b/>
                <w:bCs/>
                <w:color w:val="000000"/>
              </w:rPr>
            </w:pPr>
            <w:r w:rsidRPr="005A3C1C">
              <w:rPr>
                <w:rFonts w:ascii="Calibri" w:hAnsi="Calibri" w:cs="Calibri"/>
                <w:b/>
                <w:bCs/>
                <w:color w:val="000000"/>
              </w:rPr>
              <w:t>Emergency response and remote shooting ground</w:t>
            </w:r>
          </w:p>
        </w:tc>
        <w:tc>
          <w:tcPr>
            <w:tcW w:w="2684" w:type="dxa"/>
            <w:shd w:val="clear" w:color="auto" w:fill="FFFFFF" w:themeFill="background1"/>
            <w:tcMar>
              <w:top w:w="60" w:type="dxa"/>
              <w:left w:w="70" w:type="dxa"/>
              <w:bottom w:w="60" w:type="dxa"/>
              <w:right w:w="70" w:type="dxa"/>
            </w:tcMar>
            <w:vAlign w:val="center"/>
          </w:tcPr>
          <w:p w14:paraId="3E9ACCCC"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Delayed emergency response if an incident occurs at a rural or unfamiliar shooting ground.</w:t>
            </w:r>
          </w:p>
        </w:tc>
        <w:tc>
          <w:tcPr>
            <w:tcW w:w="2059" w:type="dxa"/>
            <w:shd w:val="clear" w:color="auto" w:fill="FFFFFF" w:themeFill="background1"/>
            <w:tcMar>
              <w:top w:w="60" w:type="dxa"/>
              <w:left w:w="70" w:type="dxa"/>
              <w:bottom w:w="60" w:type="dxa"/>
              <w:right w:w="70" w:type="dxa"/>
            </w:tcMar>
            <w:vAlign w:val="center"/>
          </w:tcPr>
          <w:p w14:paraId="53AF8EB1"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Shooters, coaches, committee members, spectators and range staff</w:t>
            </w:r>
          </w:p>
        </w:tc>
        <w:tc>
          <w:tcPr>
            <w:tcW w:w="489" w:type="dxa"/>
            <w:shd w:val="clear" w:color="auto" w:fill="FFFFFF" w:themeFill="background1"/>
            <w:tcMar>
              <w:top w:w="60" w:type="dxa"/>
              <w:left w:w="70" w:type="dxa"/>
              <w:bottom w:w="60" w:type="dxa"/>
              <w:right w:w="70" w:type="dxa"/>
            </w:tcMar>
            <w:vAlign w:val="center"/>
          </w:tcPr>
          <w:p w14:paraId="1101FB50"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3</w:t>
            </w:r>
          </w:p>
        </w:tc>
        <w:tc>
          <w:tcPr>
            <w:tcW w:w="499" w:type="dxa"/>
            <w:shd w:val="clear" w:color="auto" w:fill="FFFFFF" w:themeFill="background1"/>
            <w:tcMar>
              <w:top w:w="60" w:type="dxa"/>
              <w:left w:w="70" w:type="dxa"/>
              <w:bottom w:w="60" w:type="dxa"/>
              <w:right w:w="70" w:type="dxa"/>
            </w:tcMar>
            <w:vAlign w:val="center"/>
          </w:tcPr>
          <w:p w14:paraId="1412EBD4"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499" w:type="dxa"/>
            <w:shd w:val="clear" w:color="auto" w:fill="FFFFFF" w:themeFill="background1"/>
            <w:tcMar>
              <w:top w:w="60" w:type="dxa"/>
              <w:left w:w="70" w:type="dxa"/>
              <w:bottom w:w="60" w:type="dxa"/>
              <w:right w:w="70" w:type="dxa"/>
            </w:tcMar>
            <w:vAlign w:val="center"/>
          </w:tcPr>
          <w:p w14:paraId="34EDED99"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15</w:t>
            </w:r>
          </w:p>
        </w:tc>
        <w:tc>
          <w:tcPr>
            <w:tcW w:w="2915" w:type="dxa"/>
            <w:shd w:val="clear" w:color="auto" w:fill="FFFFFF" w:themeFill="background1"/>
            <w:tcMar>
              <w:top w:w="60" w:type="dxa"/>
              <w:left w:w="70" w:type="dxa"/>
              <w:bottom w:w="60" w:type="dxa"/>
              <w:right w:w="70" w:type="dxa"/>
            </w:tcMar>
            <w:vAlign w:val="center"/>
          </w:tcPr>
          <w:p w14:paraId="26C0C84C"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Before each shoot, the organiser confirms the exact ground location, emergency access route, nearest first-aid provision and how to summon range staff.</w:t>
            </w:r>
          </w:p>
          <w:p w14:paraId="4CD0CA8C"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All attendees are given a clear emergency/cease-fire briefing at the start of the session.</w:t>
            </w:r>
          </w:p>
          <w:p w14:paraId="00F74CE2"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A charged mobile phone is available to the organising team.</w:t>
            </w:r>
          </w:p>
        </w:tc>
        <w:tc>
          <w:tcPr>
            <w:tcW w:w="489" w:type="dxa"/>
            <w:shd w:val="clear" w:color="auto" w:fill="FFFFFF" w:themeFill="background1"/>
            <w:tcMar>
              <w:top w:w="60" w:type="dxa"/>
              <w:left w:w="70" w:type="dxa"/>
              <w:bottom w:w="60" w:type="dxa"/>
              <w:right w:w="70" w:type="dxa"/>
            </w:tcMar>
            <w:vAlign w:val="center"/>
          </w:tcPr>
          <w:p w14:paraId="2A4D1C6C"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1</w:t>
            </w:r>
          </w:p>
        </w:tc>
        <w:tc>
          <w:tcPr>
            <w:tcW w:w="489" w:type="dxa"/>
            <w:shd w:val="clear" w:color="auto" w:fill="FFFFFF" w:themeFill="background1"/>
            <w:tcMar>
              <w:top w:w="60" w:type="dxa"/>
              <w:left w:w="70" w:type="dxa"/>
              <w:bottom w:w="60" w:type="dxa"/>
              <w:right w:w="70" w:type="dxa"/>
            </w:tcMar>
            <w:vAlign w:val="center"/>
          </w:tcPr>
          <w:p w14:paraId="6B48160D"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499" w:type="dxa"/>
            <w:shd w:val="clear" w:color="auto" w:fill="FFFFFF" w:themeFill="background1"/>
            <w:tcMar>
              <w:top w:w="60" w:type="dxa"/>
              <w:left w:w="70" w:type="dxa"/>
              <w:bottom w:w="60" w:type="dxa"/>
              <w:right w:w="70" w:type="dxa"/>
            </w:tcMar>
            <w:vAlign w:val="center"/>
          </w:tcPr>
          <w:p w14:paraId="4782EC9E"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2742" w:type="dxa"/>
            <w:shd w:val="clear" w:color="auto" w:fill="FFFFFF" w:themeFill="background1"/>
            <w:tcMar>
              <w:top w:w="60" w:type="dxa"/>
              <w:left w:w="70" w:type="dxa"/>
              <w:bottom w:w="60" w:type="dxa"/>
              <w:right w:w="70" w:type="dxa"/>
            </w:tcMar>
            <w:vAlign w:val="center"/>
          </w:tcPr>
          <w:p w14:paraId="04BC3D3F"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Shooting is paused if emergency access, communication or site safety arrangements are not satisfactory.</w:t>
            </w:r>
          </w:p>
          <w:p w14:paraId="4486572E"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In a serious incident, call 999 and provide the shooting ground name, location and access instructions.</w:t>
            </w:r>
          </w:p>
          <w:p w14:paraId="70CB4983"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Report the incident in accordance with SUSU and shooting-ground procedures.</w:t>
            </w:r>
          </w:p>
        </w:tc>
      </w:tr>
      <w:tr w:rsidR="005A3C1C" w:rsidRPr="005A3C1C" w14:paraId="61C883EB" w14:textId="77777777" w:rsidTr="00DE1E24">
        <w:tc>
          <w:tcPr>
            <w:tcW w:w="2025" w:type="dxa"/>
            <w:shd w:val="clear" w:color="auto" w:fill="FFFFFF" w:themeFill="background1"/>
            <w:tcMar>
              <w:top w:w="60" w:type="dxa"/>
              <w:left w:w="70" w:type="dxa"/>
              <w:bottom w:w="60" w:type="dxa"/>
              <w:right w:w="70" w:type="dxa"/>
            </w:tcMar>
            <w:vAlign w:val="center"/>
          </w:tcPr>
          <w:p w14:paraId="68F170FA" w14:textId="77777777" w:rsidR="005A3C1C" w:rsidRPr="005A3C1C" w:rsidRDefault="005A3C1C" w:rsidP="005A3C1C">
            <w:pPr>
              <w:spacing w:after="0" w:line="240" w:lineRule="auto"/>
              <w:rPr>
                <w:rFonts w:ascii="Calibri" w:hAnsi="Calibri" w:cs="Calibri"/>
                <w:b/>
                <w:bCs/>
                <w:color w:val="000000"/>
              </w:rPr>
            </w:pPr>
            <w:r w:rsidRPr="005A3C1C">
              <w:rPr>
                <w:rFonts w:ascii="Calibri" w:hAnsi="Calibri" w:cs="Calibri"/>
                <w:b/>
                <w:bCs/>
                <w:color w:val="000000"/>
              </w:rPr>
              <w:t>Unauthorised person, animal or vehicle entering the shooting area</w:t>
            </w:r>
          </w:p>
        </w:tc>
        <w:tc>
          <w:tcPr>
            <w:tcW w:w="2684" w:type="dxa"/>
            <w:shd w:val="clear" w:color="auto" w:fill="FFFFFF" w:themeFill="background1"/>
            <w:tcMar>
              <w:top w:w="60" w:type="dxa"/>
              <w:left w:w="70" w:type="dxa"/>
              <w:bottom w:w="60" w:type="dxa"/>
              <w:right w:w="70" w:type="dxa"/>
            </w:tcMar>
            <w:vAlign w:val="center"/>
          </w:tcPr>
          <w:p w14:paraId="118817F7"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 xml:space="preserve">Potential for a person, animal or vehicle to enter the </w:t>
            </w:r>
            <w:proofErr w:type="spellStart"/>
            <w:r w:rsidRPr="005A3C1C">
              <w:rPr>
                <w:rFonts w:ascii="Calibri" w:hAnsi="Calibri" w:cs="Calibri"/>
                <w:color w:val="000000"/>
              </w:rPr>
              <w:t>shotfall</w:t>
            </w:r>
            <w:proofErr w:type="spellEnd"/>
            <w:r w:rsidRPr="005A3C1C">
              <w:rPr>
                <w:rFonts w:ascii="Calibri" w:hAnsi="Calibri" w:cs="Calibri"/>
                <w:color w:val="000000"/>
              </w:rPr>
              <w:t>/firing area, creating a risk of serious injury.</w:t>
            </w:r>
          </w:p>
        </w:tc>
        <w:tc>
          <w:tcPr>
            <w:tcW w:w="2059" w:type="dxa"/>
            <w:shd w:val="clear" w:color="auto" w:fill="FFFFFF" w:themeFill="background1"/>
            <w:tcMar>
              <w:top w:w="60" w:type="dxa"/>
              <w:left w:w="70" w:type="dxa"/>
              <w:bottom w:w="60" w:type="dxa"/>
              <w:right w:w="70" w:type="dxa"/>
            </w:tcMar>
            <w:vAlign w:val="center"/>
          </w:tcPr>
          <w:p w14:paraId="2D0C1CD9"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Shooters, coaches, spectators, range staff, members of the public, animals</w:t>
            </w:r>
          </w:p>
        </w:tc>
        <w:tc>
          <w:tcPr>
            <w:tcW w:w="489" w:type="dxa"/>
            <w:shd w:val="clear" w:color="auto" w:fill="FFFFFF" w:themeFill="background1"/>
            <w:tcMar>
              <w:top w:w="60" w:type="dxa"/>
              <w:left w:w="70" w:type="dxa"/>
              <w:bottom w:w="60" w:type="dxa"/>
              <w:right w:w="70" w:type="dxa"/>
            </w:tcMar>
            <w:vAlign w:val="center"/>
          </w:tcPr>
          <w:p w14:paraId="44BB7A90"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2</w:t>
            </w:r>
          </w:p>
        </w:tc>
        <w:tc>
          <w:tcPr>
            <w:tcW w:w="499" w:type="dxa"/>
            <w:shd w:val="clear" w:color="auto" w:fill="FFFFFF" w:themeFill="background1"/>
            <w:tcMar>
              <w:top w:w="60" w:type="dxa"/>
              <w:left w:w="70" w:type="dxa"/>
              <w:bottom w:w="60" w:type="dxa"/>
              <w:right w:w="70" w:type="dxa"/>
            </w:tcMar>
            <w:vAlign w:val="center"/>
          </w:tcPr>
          <w:p w14:paraId="6759B5F6"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499" w:type="dxa"/>
            <w:shd w:val="clear" w:color="auto" w:fill="FFFFFF" w:themeFill="background1"/>
            <w:tcMar>
              <w:top w:w="60" w:type="dxa"/>
              <w:left w:w="70" w:type="dxa"/>
              <w:bottom w:w="60" w:type="dxa"/>
              <w:right w:w="70" w:type="dxa"/>
            </w:tcMar>
            <w:vAlign w:val="center"/>
          </w:tcPr>
          <w:p w14:paraId="77A67B6D"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10</w:t>
            </w:r>
          </w:p>
        </w:tc>
        <w:tc>
          <w:tcPr>
            <w:tcW w:w="2915" w:type="dxa"/>
            <w:shd w:val="clear" w:color="auto" w:fill="FFFFFF" w:themeFill="background1"/>
            <w:tcMar>
              <w:top w:w="60" w:type="dxa"/>
              <w:left w:w="70" w:type="dxa"/>
              <w:bottom w:w="60" w:type="dxa"/>
              <w:right w:w="70" w:type="dxa"/>
            </w:tcMar>
            <w:vAlign w:val="center"/>
          </w:tcPr>
          <w:p w14:paraId="48D9F55D"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 xml:space="preserve">The shooting ground establishes and controls the firing and </w:t>
            </w:r>
            <w:proofErr w:type="spellStart"/>
            <w:r w:rsidRPr="005A3C1C">
              <w:rPr>
                <w:rFonts w:ascii="Calibri" w:hAnsi="Calibri" w:cs="Calibri"/>
                <w:color w:val="000000"/>
              </w:rPr>
              <w:t>shotfall</w:t>
            </w:r>
            <w:proofErr w:type="spellEnd"/>
            <w:r w:rsidRPr="005A3C1C">
              <w:rPr>
                <w:rFonts w:ascii="Calibri" w:hAnsi="Calibri" w:cs="Calibri"/>
                <w:color w:val="000000"/>
              </w:rPr>
              <w:t xml:space="preserve"> areas and provides range rules/signage as appropriate.</w:t>
            </w:r>
          </w:p>
          <w:p w14:paraId="6CA6D8DC"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Shooting must stop immediately if an unauthorised person, animal or vehicle enters or is suspected to have entered the danger area.</w:t>
            </w:r>
          </w:p>
          <w:p w14:paraId="57DA5539"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Shooters must follow the instructions of the range officer/coach and must not resume until the area is confirmed clear.</w:t>
            </w:r>
          </w:p>
        </w:tc>
        <w:tc>
          <w:tcPr>
            <w:tcW w:w="489" w:type="dxa"/>
            <w:shd w:val="clear" w:color="auto" w:fill="FFFFFF" w:themeFill="background1"/>
            <w:tcMar>
              <w:top w:w="60" w:type="dxa"/>
              <w:left w:w="70" w:type="dxa"/>
              <w:bottom w:w="60" w:type="dxa"/>
              <w:right w:w="70" w:type="dxa"/>
            </w:tcMar>
            <w:vAlign w:val="center"/>
          </w:tcPr>
          <w:p w14:paraId="6E045BB9"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1</w:t>
            </w:r>
          </w:p>
        </w:tc>
        <w:tc>
          <w:tcPr>
            <w:tcW w:w="489" w:type="dxa"/>
            <w:shd w:val="clear" w:color="auto" w:fill="FFFFFF" w:themeFill="background1"/>
            <w:tcMar>
              <w:top w:w="60" w:type="dxa"/>
              <w:left w:w="70" w:type="dxa"/>
              <w:bottom w:w="60" w:type="dxa"/>
              <w:right w:w="70" w:type="dxa"/>
            </w:tcMar>
            <w:vAlign w:val="center"/>
          </w:tcPr>
          <w:p w14:paraId="383FB740"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499" w:type="dxa"/>
            <w:shd w:val="clear" w:color="auto" w:fill="FFFFFF" w:themeFill="background1"/>
            <w:tcMar>
              <w:top w:w="60" w:type="dxa"/>
              <w:left w:w="70" w:type="dxa"/>
              <w:bottom w:w="60" w:type="dxa"/>
              <w:right w:w="70" w:type="dxa"/>
            </w:tcMar>
            <w:vAlign w:val="center"/>
          </w:tcPr>
          <w:p w14:paraId="7F65F36E"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5</w:t>
            </w:r>
          </w:p>
        </w:tc>
        <w:tc>
          <w:tcPr>
            <w:tcW w:w="2742" w:type="dxa"/>
            <w:shd w:val="clear" w:color="auto" w:fill="FFFFFF" w:themeFill="background1"/>
            <w:tcMar>
              <w:top w:w="60" w:type="dxa"/>
              <w:left w:w="70" w:type="dxa"/>
              <w:bottom w:w="60" w:type="dxa"/>
              <w:right w:w="70" w:type="dxa"/>
            </w:tcMar>
            <w:vAlign w:val="center"/>
          </w:tcPr>
          <w:p w14:paraId="0538B35B"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The responsible coach/range staff member has clear authority to call a cease-fire.</w:t>
            </w:r>
          </w:p>
          <w:p w14:paraId="6B456F37" w14:textId="77777777" w:rsidR="005A3C1C" w:rsidRPr="005A3C1C" w:rsidRDefault="005A3C1C" w:rsidP="005A3C1C">
            <w:pPr>
              <w:spacing w:after="0" w:line="240" w:lineRule="auto"/>
              <w:rPr>
                <w:rFonts w:ascii="Calibri" w:hAnsi="Calibri" w:cs="Calibri"/>
                <w:color w:val="000000"/>
              </w:rPr>
            </w:pPr>
            <w:r w:rsidRPr="005A3C1C">
              <w:rPr>
                <w:rFonts w:ascii="Calibri" w:hAnsi="Calibri" w:cs="Calibri"/>
                <w:color w:val="000000"/>
              </w:rPr>
              <w:t>Where required, range staff will control access to the area and liaise with members of the public or land users.</w:t>
            </w:r>
          </w:p>
        </w:tc>
      </w:tr>
    </w:tbl>
    <w:tbl>
      <w:tblPr>
        <w:tblStyle w:val="TableGrid"/>
        <w:tblW w:w="15389" w:type="dxa"/>
        <w:shd w:val="clear" w:color="auto" w:fill="F2F2F2" w:themeFill="background1" w:themeFillShade="F2"/>
        <w:tblLook w:val="04A0" w:firstRow="1" w:lastRow="0" w:firstColumn="1" w:lastColumn="0" w:noHBand="0" w:noVBand="1"/>
      </w:tblPr>
      <w:tblGrid>
        <w:gridCol w:w="2025"/>
        <w:gridCol w:w="2450"/>
        <w:gridCol w:w="3157"/>
        <w:gridCol w:w="436"/>
        <w:gridCol w:w="436"/>
        <w:gridCol w:w="473"/>
        <w:gridCol w:w="2667"/>
        <w:gridCol w:w="436"/>
        <w:gridCol w:w="436"/>
        <w:gridCol w:w="466"/>
        <w:gridCol w:w="2407"/>
      </w:tblGrid>
      <w:tr w:rsidR="00B466FD" w14:paraId="3C5F0467" w14:textId="77777777" w:rsidTr="005A3C1C">
        <w:trPr>
          <w:cantSplit/>
          <w:trHeight w:val="1296"/>
        </w:trPr>
        <w:tc>
          <w:tcPr>
            <w:tcW w:w="2025" w:type="dxa"/>
            <w:shd w:val="clear" w:color="auto" w:fill="FFFFFF" w:themeFill="background1"/>
          </w:tcPr>
          <w:p w14:paraId="20EB27D8" w14:textId="46D058D2"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p>
          <w:p w14:paraId="3C5F045C" w14:textId="6BC67562" w:rsidR="00454E9E" w:rsidRPr="00F243B2" w:rsidRDefault="00454E9E" w:rsidP="005A3C1C">
            <w:pPr>
              <w:rPr>
                <w:rFonts w:cstheme="minorHAnsi"/>
              </w:rPr>
            </w:pPr>
          </w:p>
        </w:tc>
        <w:tc>
          <w:tcPr>
            <w:tcW w:w="2450" w:type="dxa"/>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3157" w:type="dxa"/>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36" w:type="dxa"/>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436" w:type="dxa"/>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473" w:type="dxa"/>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2667" w:type="dxa"/>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436" w:type="dxa"/>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436" w:type="dxa"/>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466" w:type="dxa"/>
            <w:shd w:val="clear" w:color="auto" w:fill="FFFFFF" w:themeFill="background1"/>
          </w:tcPr>
          <w:p w14:paraId="3C5F0465" w14:textId="55643D91" w:rsidR="00454E9E" w:rsidRPr="00135E69" w:rsidRDefault="00454E9E" w:rsidP="00454E9E">
            <w:pPr>
              <w:rPr>
                <w:rFonts w:cstheme="minorHAnsi"/>
              </w:rPr>
            </w:pPr>
            <w:r w:rsidRPr="00135E69">
              <w:rPr>
                <w:rFonts w:cstheme="minorHAnsi"/>
                <w:bCs/>
              </w:rPr>
              <w:t>3</w:t>
            </w:r>
          </w:p>
        </w:tc>
        <w:tc>
          <w:tcPr>
            <w:tcW w:w="2407" w:type="dxa"/>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005A3C1C">
        <w:trPr>
          <w:cantSplit/>
          <w:trHeight w:val="1296"/>
        </w:trPr>
        <w:tc>
          <w:tcPr>
            <w:tcW w:w="2025" w:type="dxa"/>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2450" w:type="dxa"/>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3157" w:type="dxa"/>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36" w:type="dxa"/>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436" w:type="dxa"/>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473" w:type="dxa"/>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2667" w:type="dxa"/>
            <w:shd w:val="clear" w:color="auto" w:fill="FFFFFF" w:themeFill="background1"/>
          </w:tcPr>
          <w:p w14:paraId="48C70EF5" w14:textId="09184D9C" w:rsidR="00454E9E" w:rsidRPr="00135E69" w:rsidRDefault="00454E9E" w:rsidP="00454E9E">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436" w:type="dxa"/>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436" w:type="dxa"/>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466" w:type="dxa"/>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2407" w:type="dxa"/>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005A3C1C">
        <w:trPr>
          <w:cantSplit/>
          <w:trHeight w:val="1296"/>
        </w:trPr>
        <w:tc>
          <w:tcPr>
            <w:tcW w:w="2025" w:type="dxa"/>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2450" w:type="dxa"/>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3157" w:type="dxa"/>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36" w:type="dxa"/>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436" w:type="dxa"/>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473" w:type="dxa"/>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2667" w:type="dxa"/>
            <w:shd w:val="clear" w:color="auto" w:fill="FFFFFF" w:themeFill="background1"/>
          </w:tcPr>
          <w:p w14:paraId="2F0F4CE8" w14:textId="77777777" w:rsidR="00454E9E" w:rsidRPr="00135E69" w:rsidRDefault="00454E9E" w:rsidP="00454E9E">
            <w:pPr>
              <w:rPr>
                <w:bCs/>
              </w:rPr>
            </w:pPr>
            <w:r w:rsidRPr="00135E69">
              <w:rPr>
                <w:bCs/>
              </w:rPr>
              <w:t xml:space="preserve">Ensure all participants are wearing suitable clothing (nothing in pockets) and appropriate footwear. Is specific safety equipment required i.e., helmet, pads, gum shield etc? </w:t>
            </w:r>
          </w:p>
          <w:p w14:paraId="4AE667D5" w14:textId="77777777" w:rsidR="00454E9E" w:rsidRPr="00135E69" w:rsidRDefault="00454E9E" w:rsidP="00454E9E">
            <w:pPr>
              <w:rPr>
                <w:rFonts w:cstheme="minorHAnsi"/>
              </w:rPr>
            </w:pPr>
          </w:p>
        </w:tc>
        <w:tc>
          <w:tcPr>
            <w:tcW w:w="436" w:type="dxa"/>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436" w:type="dxa"/>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466" w:type="dxa"/>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2407" w:type="dxa"/>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005A3C1C">
        <w:trPr>
          <w:cantSplit/>
          <w:trHeight w:val="1296"/>
        </w:trPr>
        <w:tc>
          <w:tcPr>
            <w:tcW w:w="2025" w:type="dxa"/>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t>Extreme Weather</w:t>
            </w:r>
          </w:p>
          <w:p w14:paraId="5342C395" w14:textId="77777777" w:rsidR="00454E9E" w:rsidRDefault="00454E9E" w:rsidP="00454E9E">
            <w:pPr>
              <w:rPr>
                <w:rFonts w:ascii="Calibri" w:hAnsi="Calibri" w:cs="Calibri"/>
                <w:color w:val="000000"/>
              </w:rPr>
            </w:pPr>
          </w:p>
        </w:tc>
        <w:tc>
          <w:tcPr>
            <w:tcW w:w="2450" w:type="dxa"/>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3157" w:type="dxa"/>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36" w:type="dxa"/>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436" w:type="dxa"/>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473" w:type="dxa"/>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2667" w:type="dxa"/>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454E9E" w:rsidRPr="00135E69" w:rsidRDefault="00454E9E" w:rsidP="00454E9E">
            <w:pPr>
              <w:rPr>
                <w:rFonts w:cstheme="minorHAnsi"/>
              </w:rPr>
            </w:pPr>
            <w:r w:rsidRPr="00135E69">
              <w:rPr>
                <w:rFonts w:ascii="Calibri" w:eastAsia="Calibri" w:hAnsi="Calibri" w:cs="Calibri"/>
              </w:rPr>
              <w:t xml:space="preserve">If it is cold, ensure participants have suitable attire to enable them to keep warm. </w:t>
            </w:r>
          </w:p>
        </w:tc>
        <w:tc>
          <w:tcPr>
            <w:tcW w:w="436" w:type="dxa"/>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436" w:type="dxa"/>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466" w:type="dxa"/>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2407" w:type="dxa"/>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005A3C1C">
        <w:trPr>
          <w:cantSplit/>
          <w:trHeight w:val="1296"/>
        </w:trPr>
        <w:tc>
          <w:tcPr>
            <w:tcW w:w="2025" w:type="dxa"/>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2450" w:type="dxa"/>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3157" w:type="dxa"/>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36" w:type="dxa"/>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436" w:type="dxa"/>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473" w:type="dxa"/>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2667" w:type="dxa"/>
            <w:shd w:val="clear" w:color="auto" w:fill="FFFFFF" w:themeFill="background1"/>
          </w:tcPr>
          <w:p w14:paraId="7EFA0FBE"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436" w:type="dxa"/>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436" w:type="dxa"/>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466" w:type="dxa"/>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2407" w:type="dxa"/>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20F021CD" w14:textId="77777777" w:rsidTr="005A3C1C">
        <w:trPr>
          <w:cantSplit/>
          <w:trHeight w:val="1296"/>
        </w:trPr>
        <w:tc>
          <w:tcPr>
            <w:tcW w:w="2025" w:type="dxa"/>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9B312F">
              <w:rPr>
                <w:rFonts w:ascii="Calibri" w:hAnsi="Calibri" w:cs="Calibri"/>
                <w:b/>
                <w:bCs/>
                <w:color w:val="000000"/>
              </w:rPr>
              <w:t>Qualification of coaches</w:t>
            </w:r>
            <w:r w:rsidR="005A7D3A">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2450" w:type="dxa"/>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3157" w:type="dxa"/>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436" w:type="dxa"/>
            <w:shd w:val="clear" w:color="auto" w:fill="FFFFFF" w:themeFill="background1"/>
          </w:tcPr>
          <w:p w14:paraId="1146A485" w14:textId="4886D4F5" w:rsidR="00454E9E" w:rsidRPr="00F243B2" w:rsidRDefault="00F46E75" w:rsidP="00454E9E">
            <w:pPr>
              <w:rPr>
                <w:rFonts w:cstheme="minorHAnsi"/>
              </w:rPr>
            </w:pPr>
            <w:r>
              <w:rPr>
                <w:rFonts w:cstheme="minorHAnsi"/>
              </w:rPr>
              <w:t>3</w:t>
            </w:r>
          </w:p>
        </w:tc>
        <w:tc>
          <w:tcPr>
            <w:tcW w:w="436" w:type="dxa"/>
            <w:shd w:val="clear" w:color="auto" w:fill="FFFFFF" w:themeFill="background1"/>
          </w:tcPr>
          <w:p w14:paraId="5E222F6C" w14:textId="77A48F4C" w:rsidR="00454E9E" w:rsidRPr="00F243B2" w:rsidRDefault="00F46E75" w:rsidP="00454E9E">
            <w:pPr>
              <w:rPr>
                <w:rFonts w:cstheme="minorHAnsi"/>
              </w:rPr>
            </w:pPr>
            <w:r>
              <w:rPr>
                <w:rFonts w:cstheme="minorHAnsi"/>
              </w:rPr>
              <w:t>3</w:t>
            </w:r>
          </w:p>
        </w:tc>
        <w:tc>
          <w:tcPr>
            <w:tcW w:w="473" w:type="dxa"/>
            <w:shd w:val="clear" w:color="auto" w:fill="FFFFFF" w:themeFill="background1"/>
          </w:tcPr>
          <w:p w14:paraId="60822969" w14:textId="7F1A3DB5" w:rsidR="00454E9E" w:rsidRPr="00F243B2" w:rsidRDefault="00F46E75" w:rsidP="00454E9E">
            <w:pPr>
              <w:rPr>
                <w:rFonts w:cstheme="minorHAnsi"/>
              </w:rPr>
            </w:pPr>
            <w:r>
              <w:rPr>
                <w:rFonts w:cstheme="minorHAnsi"/>
              </w:rPr>
              <w:t>9</w:t>
            </w:r>
          </w:p>
        </w:tc>
        <w:tc>
          <w:tcPr>
            <w:tcW w:w="2667" w:type="dxa"/>
            <w:shd w:val="clear" w:color="auto" w:fill="FFFFFF" w:themeFill="background1"/>
          </w:tcPr>
          <w:p w14:paraId="7C7B7F8D" w14:textId="649099D0" w:rsidR="00454E9E" w:rsidRPr="00F243B2" w:rsidRDefault="00F46E75" w:rsidP="00454E9E">
            <w:pPr>
              <w:rPr>
                <w:rFonts w:cstheme="minorHAnsi"/>
              </w:rPr>
            </w:pPr>
            <w:r>
              <w:rPr>
                <w:rFonts w:cstheme="minorHAnsi"/>
              </w:rPr>
              <w:t>Clubs will source coaches/instructors that have the relevant qualifications to deliver their sport to that target audience (</w:t>
            </w:r>
            <w:r w:rsidR="003255EF">
              <w:rPr>
                <w:rFonts w:cstheme="minorHAnsi"/>
              </w:rPr>
              <w:t>for example, football coaches will need a UEFA C/FA level 2 to be able to coach a team)</w:t>
            </w:r>
            <w:r w:rsidR="00870FEC">
              <w:rPr>
                <w:rFonts w:cstheme="minorHAnsi"/>
              </w:rPr>
              <w:t xml:space="preserve">. Clubs are to research this and liaise with the students union. </w:t>
            </w:r>
          </w:p>
        </w:tc>
        <w:tc>
          <w:tcPr>
            <w:tcW w:w="436" w:type="dxa"/>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436" w:type="dxa"/>
            <w:shd w:val="clear" w:color="auto" w:fill="FFFFFF" w:themeFill="background1"/>
          </w:tcPr>
          <w:p w14:paraId="315F6424" w14:textId="62E1B5BB" w:rsidR="00454E9E" w:rsidRPr="00F243B2" w:rsidRDefault="00870FEC" w:rsidP="00454E9E">
            <w:pPr>
              <w:rPr>
                <w:rFonts w:cstheme="minorHAnsi"/>
              </w:rPr>
            </w:pPr>
            <w:r>
              <w:rPr>
                <w:rFonts w:cstheme="minorHAnsi"/>
              </w:rPr>
              <w:t>3</w:t>
            </w:r>
          </w:p>
        </w:tc>
        <w:tc>
          <w:tcPr>
            <w:tcW w:w="466" w:type="dxa"/>
            <w:shd w:val="clear" w:color="auto" w:fill="FFFFFF" w:themeFill="background1"/>
          </w:tcPr>
          <w:p w14:paraId="33917EC3" w14:textId="0805B7EE" w:rsidR="00454E9E" w:rsidRPr="00F243B2" w:rsidRDefault="00870FEC" w:rsidP="00454E9E">
            <w:pPr>
              <w:rPr>
                <w:rFonts w:cstheme="minorHAnsi"/>
              </w:rPr>
            </w:pPr>
            <w:r>
              <w:rPr>
                <w:rFonts w:cstheme="minorHAnsi"/>
              </w:rPr>
              <w:t>3</w:t>
            </w:r>
          </w:p>
        </w:tc>
        <w:tc>
          <w:tcPr>
            <w:tcW w:w="2407" w:type="dxa"/>
            <w:shd w:val="clear" w:color="auto" w:fill="FFFFFF" w:themeFill="background1"/>
          </w:tcPr>
          <w:p w14:paraId="6FB8D5D4" w14:textId="47F06FD6" w:rsidR="00454E9E" w:rsidRPr="00F243B2" w:rsidRDefault="347D7FFD" w:rsidP="00454E9E">
            <w:r w:rsidRPr="347D7FFD">
              <w:t xml:space="preserve">Seek further support from the SUSU Sports Coordinators and/or the sports national governing body. </w:t>
            </w:r>
          </w:p>
        </w:tc>
      </w:tr>
      <w:tr w:rsidR="00B466FD" w14:paraId="696343E0" w14:textId="77777777" w:rsidTr="005A3C1C">
        <w:trPr>
          <w:cantSplit/>
          <w:trHeight w:val="1296"/>
        </w:trPr>
        <w:tc>
          <w:tcPr>
            <w:tcW w:w="2025" w:type="dxa"/>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lastRenderedPageBreak/>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 xml:space="preserve">Wide Lane, Highfield, </w:t>
            </w:r>
            <w:proofErr w:type="spellStart"/>
            <w:r>
              <w:rPr>
                <w:rFonts w:ascii="Calibri" w:hAnsi="Calibri" w:cs="Calibri"/>
                <w:color w:val="000000"/>
              </w:rPr>
              <w:t>Watersports</w:t>
            </w:r>
            <w:proofErr w:type="spellEnd"/>
            <w:r>
              <w:rPr>
                <w:rFonts w:ascii="Calibri" w:hAnsi="Calibri" w:cs="Calibri"/>
                <w:color w:val="000000"/>
              </w:rPr>
              <w:t xml:space="preserve"> or to away games</w:t>
            </w:r>
          </w:p>
          <w:p w14:paraId="035BA45C" w14:textId="77777777" w:rsidR="00454E9E" w:rsidRDefault="00454E9E" w:rsidP="00454E9E">
            <w:pPr>
              <w:rPr>
                <w:rFonts w:ascii="Calibri" w:hAnsi="Calibri" w:cs="Calibri"/>
                <w:color w:val="000000"/>
              </w:rPr>
            </w:pPr>
          </w:p>
        </w:tc>
        <w:tc>
          <w:tcPr>
            <w:tcW w:w="2450" w:type="dxa"/>
            <w:shd w:val="clear" w:color="auto" w:fill="FFFFFF" w:themeFill="background1"/>
          </w:tcPr>
          <w:p w14:paraId="21414953" w14:textId="298ADD9A" w:rsidR="00454E9E" w:rsidRPr="00F243B2" w:rsidRDefault="35847DD4" w:rsidP="2AEAB856">
            <w:pPr>
              <w:rPr>
                <w:rFonts w:ascii="Calibri" w:hAnsi="Calibri" w:cs="Calibri"/>
                <w:color w:val="000000" w:themeColor="text1"/>
              </w:rPr>
            </w:pPr>
            <w:r w:rsidRPr="2AEAB856">
              <w:rPr>
                <w:rFonts w:ascii="Calibri" w:hAnsi="Calibri" w:cs="Calibri"/>
                <w:b/>
                <w:bCs/>
                <w:color w:val="000000" w:themeColor="text1"/>
              </w:rPr>
              <w:t>Participant Attire:</w:t>
            </w:r>
            <w:r w:rsidRPr="2AEAB856">
              <w:rPr>
                <w:rFonts w:ascii="Calibri" w:hAnsi="Calibri" w:cs="Calibri"/>
                <w:color w:val="000000" w:themeColor="text1"/>
              </w:rPr>
              <w:t xml:space="preserve"> </w:t>
            </w:r>
          </w:p>
          <w:p w14:paraId="19B7C264" w14:textId="7306403B" w:rsidR="00454E9E" w:rsidRPr="00F243B2" w:rsidRDefault="35847DD4" w:rsidP="2AEAB856">
            <w:pPr>
              <w:rPr>
                <w:rFonts w:ascii="Calibri" w:hAnsi="Calibri" w:cs="Calibri"/>
                <w:color w:val="000000" w:themeColor="text1"/>
              </w:rPr>
            </w:pPr>
            <w:r w:rsidRPr="2AEAB856">
              <w:rPr>
                <w:rFonts w:ascii="Calibri" w:hAnsi="Calibri" w:cs="Calibri"/>
                <w:color w:val="000000" w:themeColor="text1"/>
              </w:rPr>
              <w:t>Is the clothing they are wearing, including shoes, relevant to the sport or activity</w:t>
            </w:r>
          </w:p>
          <w:p w14:paraId="6DBD2114" w14:textId="1E26388B" w:rsidR="00454E9E" w:rsidRPr="00F243B2" w:rsidRDefault="00CA4F52" w:rsidP="2AEAB856">
            <w:r w:rsidRPr="2AEAB856">
              <w:t xml:space="preserve"> – causing anything from minor to severe injuries, as well as mental health issues.  </w:t>
            </w:r>
          </w:p>
        </w:tc>
        <w:tc>
          <w:tcPr>
            <w:tcW w:w="3157" w:type="dxa"/>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436" w:type="dxa"/>
            <w:shd w:val="clear" w:color="auto" w:fill="FFFFFF" w:themeFill="background1"/>
          </w:tcPr>
          <w:p w14:paraId="39C3F7FE" w14:textId="0DBCBCAA" w:rsidR="00454E9E" w:rsidRPr="00F243B2" w:rsidRDefault="00DA4115" w:rsidP="00454E9E">
            <w:pPr>
              <w:rPr>
                <w:rFonts w:cstheme="minorHAnsi"/>
              </w:rPr>
            </w:pPr>
            <w:r>
              <w:rPr>
                <w:rFonts w:cstheme="minorHAnsi"/>
              </w:rPr>
              <w:t>4</w:t>
            </w:r>
          </w:p>
        </w:tc>
        <w:tc>
          <w:tcPr>
            <w:tcW w:w="436" w:type="dxa"/>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473" w:type="dxa"/>
            <w:shd w:val="clear" w:color="auto" w:fill="FFFFFF" w:themeFill="background1"/>
          </w:tcPr>
          <w:p w14:paraId="5D7E2FF4" w14:textId="4B84EB97" w:rsidR="00454E9E" w:rsidRPr="00F243B2" w:rsidRDefault="003845C5" w:rsidP="00454E9E">
            <w:pPr>
              <w:rPr>
                <w:rFonts w:cstheme="minorHAnsi"/>
              </w:rPr>
            </w:pPr>
            <w:r>
              <w:rPr>
                <w:rFonts w:cstheme="minorHAnsi"/>
              </w:rPr>
              <w:t>20</w:t>
            </w:r>
          </w:p>
        </w:tc>
        <w:tc>
          <w:tcPr>
            <w:tcW w:w="2667" w:type="dxa"/>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20DCCA4C" w:rsidR="00E76BDC" w:rsidRPr="00F243B2" w:rsidRDefault="006210EB" w:rsidP="00454E9E">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436" w:type="dxa"/>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436" w:type="dxa"/>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466" w:type="dxa"/>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2407" w:type="dxa"/>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4">
              <w:r>
                <w:rPr>
                  <w:rFonts w:ascii="Calibri" w:eastAsia="Calibri" w:hAnsi="Calibri" w:cs="Calibri"/>
                  <w:color w:val="0000FF"/>
                  <w:u w:val="single"/>
                </w:rPr>
                <w:t>SUSU incident report policy</w:t>
              </w:r>
            </w:hyperlink>
          </w:p>
        </w:tc>
      </w:tr>
      <w:tr w:rsidR="00B466FD" w14:paraId="11A88C7A" w14:textId="77777777" w:rsidTr="005A3C1C">
        <w:trPr>
          <w:cantSplit/>
          <w:trHeight w:val="1296"/>
        </w:trPr>
        <w:tc>
          <w:tcPr>
            <w:tcW w:w="2025" w:type="dxa"/>
            <w:shd w:val="clear" w:color="auto" w:fill="FFFFFF" w:themeFill="background1"/>
          </w:tcPr>
          <w:p w14:paraId="2AA2EC2A"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t xml:space="preserve">Lighting </w:t>
            </w:r>
          </w:p>
          <w:p w14:paraId="46718BA1" w14:textId="77777777" w:rsidR="00D81536" w:rsidRDefault="00D81536" w:rsidP="00D81536">
            <w:pPr>
              <w:rPr>
                <w:rFonts w:ascii="Calibri" w:hAnsi="Calibri" w:cs="Calibri"/>
                <w:color w:val="000000"/>
              </w:rPr>
            </w:pPr>
          </w:p>
        </w:tc>
        <w:tc>
          <w:tcPr>
            <w:tcW w:w="2450" w:type="dxa"/>
            <w:shd w:val="clear" w:color="auto" w:fill="FFFFFF" w:themeFill="background1"/>
          </w:tcPr>
          <w:p w14:paraId="0D066F5E" w14:textId="2AD6FC98" w:rsidR="00D81536" w:rsidRPr="00F243B2" w:rsidRDefault="00D81536" w:rsidP="00D81536">
            <w:pPr>
              <w:rPr>
                <w:rFonts w:cstheme="minorHAnsi"/>
              </w:rPr>
            </w:pPr>
            <w:r>
              <w:rPr>
                <w:rFonts w:cstheme="minorHAnsi"/>
              </w:rPr>
              <w:t xml:space="preserve">Players/Participants unable to see resulting in a higher risk of injury. </w:t>
            </w:r>
          </w:p>
        </w:tc>
        <w:tc>
          <w:tcPr>
            <w:tcW w:w="3157" w:type="dxa"/>
            <w:shd w:val="clear" w:color="auto" w:fill="FFFFFF" w:themeFill="background1"/>
          </w:tcPr>
          <w:p w14:paraId="4AEB0E63" w14:textId="758DFEEA" w:rsidR="00D81536" w:rsidRPr="00F243B2" w:rsidRDefault="00D81536" w:rsidP="00D81536">
            <w:pPr>
              <w:rPr>
                <w:rFonts w:cstheme="minorHAnsi"/>
              </w:rPr>
            </w:pPr>
            <w:r>
              <w:rPr>
                <w:rFonts w:cstheme="minorHAnsi"/>
              </w:rPr>
              <w:t>Participants</w:t>
            </w:r>
            <w:r w:rsidR="005A3C1C">
              <w:rPr>
                <w:rFonts w:cstheme="minorHAnsi"/>
              </w:rPr>
              <w:t>/</w:t>
            </w:r>
            <w:r>
              <w:rPr>
                <w:rFonts w:cstheme="minorHAnsi"/>
              </w:rPr>
              <w:t>Coaches/Instructors</w:t>
            </w:r>
          </w:p>
        </w:tc>
        <w:tc>
          <w:tcPr>
            <w:tcW w:w="436" w:type="dxa"/>
            <w:shd w:val="clear" w:color="auto" w:fill="FFFFFF" w:themeFill="background1"/>
          </w:tcPr>
          <w:p w14:paraId="3693D05F" w14:textId="5CDEDF1C" w:rsidR="00D81536" w:rsidRPr="00F243B2" w:rsidRDefault="00D81536" w:rsidP="00D81536">
            <w:pPr>
              <w:rPr>
                <w:rFonts w:cstheme="minorHAnsi"/>
              </w:rPr>
            </w:pPr>
            <w:r>
              <w:rPr>
                <w:rFonts w:cstheme="minorHAnsi"/>
              </w:rPr>
              <w:t>5</w:t>
            </w:r>
          </w:p>
        </w:tc>
        <w:tc>
          <w:tcPr>
            <w:tcW w:w="436" w:type="dxa"/>
            <w:shd w:val="clear" w:color="auto" w:fill="FFFFFF" w:themeFill="background1"/>
          </w:tcPr>
          <w:p w14:paraId="5FAD8F45" w14:textId="05FB7976" w:rsidR="00D81536" w:rsidRPr="00F243B2" w:rsidRDefault="00D81536" w:rsidP="00D81536">
            <w:pPr>
              <w:rPr>
                <w:rFonts w:cstheme="minorHAnsi"/>
              </w:rPr>
            </w:pPr>
            <w:r>
              <w:rPr>
                <w:rFonts w:cstheme="minorHAnsi"/>
              </w:rPr>
              <w:t>4</w:t>
            </w:r>
          </w:p>
        </w:tc>
        <w:tc>
          <w:tcPr>
            <w:tcW w:w="473" w:type="dxa"/>
            <w:shd w:val="clear" w:color="auto" w:fill="FFFFFF" w:themeFill="background1"/>
          </w:tcPr>
          <w:p w14:paraId="205E4434" w14:textId="16D8DAC7" w:rsidR="00D81536" w:rsidRPr="00F243B2" w:rsidRDefault="00D81536" w:rsidP="00D81536">
            <w:pPr>
              <w:rPr>
                <w:rFonts w:cstheme="minorHAnsi"/>
              </w:rPr>
            </w:pPr>
            <w:r>
              <w:rPr>
                <w:rFonts w:cstheme="minorHAnsi"/>
              </w:rPr>
              <w:t>20</w:t>
            </w:r>
          </w:p>
        </w:tc>
        <w:tc>
          <w:tcPr>
            <w:tcW w:w="2667" w:type="dxa"/>
            <w:shd w:val="clear" w:color="auto" w:fill="FFFFFF" w:themeFill="background1"/>
          </w:tcPr>
          <w:p w14:paraId="737EB5B6" w14:textId="41EC5212" w:rsidR="00D81536" w:rsidRDefault="00D81536" w:rsidP="00D81536">
            <w:pPr>
              <w:rPr>
                <w:rFonts w:cstheme="minorHAnsi"/>
              </w:rPr>
            </w:pPr>
            <w:r>
              <w:rPr>
                <w:rFonts w:cstheme="minorHAnsi"/>
              </w:rPr>
              <w:t>Training and will only take place where there is sufficient light. Coaches and committee are deemed to be responsible for determining what is a safe light level.</w:t>
            </w:r>
          </w:p>
          <w:p w14:paraId="385B4530" w14:textId="77777777" w:rsidR="00D81536" w:rsidRDefault="00D81536" w:rsidP="00D81536">
            <w:pPr>
              <w:rPr>
                <w:rFonts w:cstheme="minorHAnsi"/>
              </w:rPr>
            </w:pPr>
          </w:p>
          <w:p w14:paraId="5B6B3536" w14:textId="044D76E6" w:rsidR="00D81536" w:rsidRPr="00F243B2" w:rsidRDefault="00D81536" w:rsidP="00D81536">
            <w:pPr>
              <w:rPr>
                <w:rFonts w:cstheme="minorHAnsi"/>
              </w:rPr>
            </w:pPr>
          </w:p>
        </w:tc>
        <w:tc>
          <w:tcPr>
            <w:tcW w:w="436" w:type="dxa"/>
            <w:shd w:val="clear" w:color="auto" w:fill="FFFFFF" w:themeFill="background1"/>
          </w:tcPr>
          <w:p w14:paraId="3AE54CE8" w14:textId="6135223C" w:rsidR="00D81536" w:rsidRPr="00F243B2" w:rsidRDefault="00D81536" w:rsidP="00D81536">
            <w:pPr>
              <w:rPr>
                <w:rFonts w:cstheme="minorHAnsi"/>
              </w:rPr>
            </w:pPr>
            <w:r>
              <w:rPr>
                <w:rFonts w:cstheme="minorHAnsi"/>
              </w:rPr>
              <w:t>1</w:t>
            </w:r>
          </w:p>
        </w:tc>
        <w:tc>
          <w:tcPr>
            <w:tcW w:w="436" w:type="dxa"/>
            <w:shd w:val="clear" w:color="auto" w:fill="FFFFFF" w:themeFill="background1"/>
          </w:tcPr>
          <w:p w14:paraId="09C43687" w14:textId="4E6F3515" w:rsidR="00D81536" w:rsidRPr="00F243B2" w:rsidRDefault="00D81536" w:rsidP="00D81536">
            <w:pPr>
              <w:rPr>
                <w:rFonts w:cstheme="minorHAnsi"/>
              </w:rPr>
            </w:pPr>
            <w:r>
              <w:rPr>
                <w:rFonts w:cstheme="minorHAnsi"/>
              </w:rPr>
              <w:t>4</w:t>
            </w:r>
          </w:p>
        </w:tc>
        <w:tc>
          <w:tcPr>
            <w:tcW w:w="466" w:type="dxa"/>
            <w:shd w:val="clear" w:color="auto" w:fill="FFFFFF" w:themeFill="background1"/>
          </w:tcPr>
          <w:p w14:paraId="476C8F24" w14:textId="1B5445F1" w:rsidR="00D81536" w:rsidRPr="00F243B2" w:rsidRDefault="00D81536" w:rsidP="00D81536">
            <w:pPr>
              <w:rPr>
                <w:rFonts w:cstheme="minorHAnsi"/>
              </w:rPr>
            </w:pPr>
            <w:r>
              <w:rPr>
                <w:rFonts w:cstheme="minorHAnsi"/>
              </w:rPr>
              <w:t>4</w:t>
            </w:r>
          </w:p>
        </w:tc>
        <w:tc>
          <w:tcPr>
            <w:tcW w:w="2407" w:type="dxa"/>
            <w:shd w:val="clear" w:color="auto" w:fill="FFFFFF" w:themeFill="background1"/>
          </w:tcPr>
          <w:p w14:paraId="480111EB" w14:textId="77777777" w:rsidR="00D81536" w:rsidRPr="00135E69" w:rsidRDefault="00D81536" w:rsidP="00D81536">
            <w:r w:rsidRPr="00135E69">
              <w:t>If the injury is serious and participant in a lot of pain or discomfort, seek medical attention immediately.</w:t>
            </w:r>
          </w:p>
          <w:p w14:paraId="6C19373D" w14:textId="77777777" w:rsidR="00D81536" w:rsidRPr="00135E69" w:rsidRDefault="00D81536" w:rsidP="00D81536">
            <w:pPr>
              <w:rPr>
                <w:rFonts w:ascii="Calibri" w:eastAsia="Calibri" w:hAnsi="Calibri" w:cs="Calibri"/>
              </w:rPr>
            </w:pPr>
            <w:r w:rsidRPr="00135E69">
              <w:t>Call 999 in an emergency.</w:t>
            </w:r>
          </w:p>
          <w:p w14:paraId="2ABC3777" w14:textId="1E691B52" w:rsidR="00D81536" w:rsidRPr="00F243B2" w:rsidRDefault="00D81536" w:rsidP="00D81536">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347D7FFD">
        <w:trPr>
          <w:cantSplit/>
          <w:trHeight w:val="415"/>
        </w:trPr>
        <w:tc>
          <w:tcPr>
            <w:tcW w:w="15389" w:type="dxa"/>
            <w:gridSpan w:val="11"/>
            <w:shd w:val="clear" w:color="auto" w:fill="B8CCE4" w:themeFill="accent1" w:themeFillTint="66"/>
          </w:tcPr>
          <w:p w14:paraId="3C5F0472" w14:textId="4EC8886E" w:rsidR="00D81536" w:rsidRPr="003D57EC" w:rsidRDefault="00D81536" w:rsidP="00D81536">
            <w:pPr>
              <w:rPr>
                <w:rFonts w:cstheme="minorHAnsi"/>
                <w:b/>
                <w:bCs/>
              </w:rPr>
            </w:pPr>
            <w:r>
              <w:rPr>
                <w:rFonts w:cstheme="minorHAnsi"/>
                <w:b/>
                <w:bCs/>
              </w:rPr>
              <w:lastRenderedPageBreak/>
              <w:t>Southampton Sport Facilities Considerations</w:t>
            </w:r>
          </w:p>
        </w:tc>
      </w:tr>
      <w:tr w:rsidR="00B466FD" w14:paraId="3C5F047F" w14:textId="77777777" w:rsidTr="005A3C1C">
        <w:trPr>
          <w:cantSplit/>
          <w:trHeight w:val="1296"/>
        </w:trPr>
        <w:tc>
          <w:tcPr>
            <w:tcW w:w="2025" w:type="dxa"/>
            <w:shd w:val="clear" w:color="auto" w:fill="FFFFFF" w:themeFill="background1"/>
          </w:tcPr>
          <w:p w14:paraId="3D33367B" w14:textId="77777777" w:rsidR="005A3C1C" w:rsidRDefault="00D81536" w:rsidP="005A3C1C">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Treat (unidentified package), fire exit blocked</w:t>
            </w:r>
          </w:p>
          <w:p w14:paraId="3C5F0474" w14:textId="48B75B37" w:rsidR="00D81536" w:rsidRPr="005A3C1C" w:rsidRDefault="00D81536" w:rsidP="005A3C1C">
            <w:pPr>
              <w:spacing w:after="200" w:line="276" w:lineRule="auto"/>
              <w:rPr>
                <w:rFonts w:ascii="Calibri" w:eastAsia="Calibri" w:hAnsi="Calibri" w:cs="Calibri"/>
                <w:b/>
                <w:bCs/>
              </w:rPr>
            </w:pPr>
            <w:r w:rsidRPr="009B312F">
              <w:rPr>
                <w:rFonts w:ascii="Calibri" w:eastAsia="Calibri" w:hAnsi="Calibri" w:cs="Calibri"/>
                <w:b/>
                <w:bCs/>
              </w:rPr>
              <w:t>Uneven surfaces or defects</w:t>
            </w:r>
          </w:p>
        </w:tc>
        <w:tc>
          <w:tcPr>
            <w:tcW w:w="2450" w:type="dxa"/>
            <w:shd w:val="clear" w:color="auto" w:fill="FFFFFF" w:themeFill="background1"/>
          </w:tcPr>
          <w:p w14:paraId="2D53E3AE" w14:textId="77777777" w:rsidR="00D81536" w:rsidRDefault="00D81536" w:rsidP="00D81536">
            <w:pPr>
              <w:spacing w:after="200" w:line="276" w:lineRule="auto"/>
              <w:rPr>
                <w:rFonts w:ascii="Calibri" w:eastAsia="Calibri" w:hAnsi="Calibri" w:cs="Calibri"/>
                <w:color w:val="000000" w:themeColor="text1"/>
              </w:rPr>
            </w:pPr>
            <w:r w:rsidRPr="525B6A02">
              <w:rPr>
                <w:rFonts w:ascii="Calibri" w:eastAsia="Calibri" w:hAnsi="Calibri" w:cs="Calibri"/>
              </w:rPr>
              <w:t xml:space="preserve">Causing  </w:t>
            </w:r>
            <w:r w:rsidRPr="525B6A02">
              <w:rPr>
                <w:rFonts w:ascii="Calibri" w:eastAsia="Calibri" w:hAnsi="Calibri" w:cs="Calibri"/>
                <w:color w:val="000000" w:themeColor="text1"/>
              </w:rPr>
              <w:t>Slip, trip or Falls.</w:t>
            </w:r>
          </w:p>
          <w:p w14:paraId="06525332"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D81536" w:rsidRPr="000742F8" w:rsidRDefault="00D81536" w:rsidP="00D81536">
            <w:pPr>
              <w:rPr>
                <w:rFonts w:cstheme="minorHAnsi"/>
              </w:rPr>
            </w:pPr>
          </w:p>
        </w:tc>
        <w:tc>
          <w:tcPr>
            <w:tcW w:w="3157" w:type="dxa"/>
            <w:shd w:val="clear" w:color="auto" w:fill="FFFFFF" w:themeFill="background1"/>
          </w:tcPr>
          <w:p w14:paraId="3C5F0476" w14:textId="1B32A2AF" w:rsidR="00D81536" w:rsidRPr="000742F8" w:rsidRDefault="00D81536" w:rsidP="00D81536">
            <w:pPr>
              <w:rPr>
                <w:rFonts w:cstheme="minorHAnsi"/>
              </w:rPr>
            </w:pPr>
            <w:r w:rsidRPr="79C2E31B">
              <w:rPr>
                <w:rFonts w:ascii="Calibri" w:eastAsia="Calibri" w:hAnsi="Calibri" w:cs="Calibri"/>
              </w:rPr>
              <w:t>Participants involved in the  activity, referees, spectators and customers of the facility</w:t>
            </w:r>
          </w:p>
        </w:tc>
        <w:tc>
          <w:tcPr>
            <w:tcW w:w="436" w:type="dxa"/>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436" w:type="dxa"/>
            <w:shd w:val="clear" w:color="auto" w:fill="FFFFFF" w:themeFill="background1"/>
          </w:tcPr>
          <w:p w14:paraId="3C5F0478" w14:textId="5C9BEE49" w:rsidR="00D81536" w:rsidRPr="00060C22" w:rsidRDefault="00D81536" w:rsidP="00D81536">
            <w:pPr>
              <w:rPr>
                <w:rFonts w:cstheme="minorHAnsi"/>
              </w:rPr>
            </w:pPr>
            <w:r w:rsidRPr="00060C22">
              <w:rPr>
                <w:rFonts w:eastAsia="Lucida Sans"/>
              </w:rPr>
              <w:t>3</w:t>
            </w:r>
          </w:p>
        </w:tc>
        <w:tc>
          <w:tcPr>
            <w:tcW w:w="473" w:type="dxa"/>
            <w:shd w:val="clear" w:color="auto" w:fill="FFFFFF" w:themeFill="background1"/>
          </w:tcPr>
          <w:p w14:paraId="3C5F0479" w14:textId="65115317" w:rsidR="00D81536" w:rsidRPr="00060C22" w:rsidRDefault="00D81536" w:rsidP="00D81536">
            <w:pPr>
              <w:rPr>
                <w:rFonts w:cstheme="minorHAnsi"/>
              </w:rPr>
            </w:pPr>
            <w:r w:rsidRPr="00060C22">
              <w:rPr>
                <w:rFonts w:eastAsia="Lucida Sans"/>
              </w:rPr>
              <w:t>6</w:t>
            </w:r>
          </w:p>
        </w:tc>
        <w:tc>
          <w:tcPr>
            <w:tcW w:w="2667" w:type="dxa"/>
            <w:shd w:val="clear" w:color="auto" w:fill="FFFFFF" w:themeFill="background1"/>
          </w:tcPr>
          <w:p w14:paraId="64AD8639"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D81536" w:rsidRPr="00004814" w:rsidRDefault="00D81536" w:rsidP="00D81536">
            <w:pPr>
              <w:rPr>
                <w:rFonts w:ascii="Calibri" w:eastAsia="Calibri" w:hAnsi="Calibri" w:cs="Calibri"/>
                <w:color w:val="000000" w:themeColor="text1"/>
              </w:rPr>
            </w:pPr>
          </w:p>
          <w:p w14:paraId="463AF95C"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D81536" w:rsidRPr="00004814" w:rsidRDefault="00D81536" w:rsidP="00D81536">
            <w:pPr>
              <w:rPr>
                <w:rFonts w:ascii="Calibri" w:eastAsia="Calibri" w:hAnsi="Calibri" w:cs="Calibri"/>
                <w:color w:val="000000" w:themeColor="text1"/>
              </w:rPr>
            </w:pPr>
          </w:p>
          <w:p w14:paraId="5E21081D"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D81536" w:rsidRPr="00004814" w:rsidRDefault="00D81536" w:rsidP="00D81536">
            <w:pPr>
              <w:rPr>
                <w:rFonts w:ascii="Calibri" w:eastAsia="Calibri" w:hAnsi="Calibri" w:cs="Calibri"/>
                <w:color w:val="000000" w:themeColor="text1"/>
              </w:rPr>
            </w:pPr>
          </w:p>
          <w:p w14:paraId="4138DF90"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D81536" w:rsidRPr="00004814" w:rsidRDefault="00D81536" w:rsidP="00D81536">
            <w:pPr>
              <w:rPr>
                <w:rFonts w:ascii="Calibri" w:eastAsia="Calibri" w:hAnsi="Calibri" w:cs="Calibri"/>
                <w:color w:val="000000" w:themeColor="text1"/>
              </w:rPr>
            </w:pPr>
          </w:p>
          <w:p w14:paraId="5D04E4FF"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B5560" w:rsidRPr="00FB5560"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lastRenderedPageBreak/>
              <w:t>Clear walkways are maintained in all areas accessing the fire exits</w:t>
            </w:r>
            <w:r w:rsidR="00FB5560">
              <w:rPr>
                <w:rFonts w:ascii="Calibri" w:eastAsia="Calibri" w:hAnsi="Calibri" w:cs="Calibri"/>
                <w:color w:val="000000" w:themeColor="text1"/>
              </w:rPr>
              <w:t>.</w:t>
            </w:r>
          </w:p>
        </w:tc>
        <w:tc>
          <w:tcPr>
            <w:tcW w:w="436" w:type="dxa"/>
            <w:shd w:val="clear" w:color="auto" w:fill="FFFFFF" w:themeFill="background1"/>
          </w:tcPr>
          <w:p w14:paraId="3C5F047B" w14:textId="2835D3E2" w:rsidR="00D81536" w:rsidRPr="00060C22" w:rsidRDefault="00D81536" w:rsidP="00D81536">
            <w:pPr>
              <w:rPr>
                <w:rFonts w:cstheme="minorHAnsi"/>
              </w:rPr>
            </w:pPr>
            <w:r w:rsidRPr="00060C22">
              <w:rPr>
                <w:rFonts w:eastAsia="Lucida Sans"/>
              </w:rPr>
              <w:lastRenderedPageBreak/>
              <w:t>2</w:t>
            </w:r>
          </w:p>
        </w:tc>
        <w:tc>
          <w:tcPr>
            <w:tcW w:w="436" w:type="dxa"/>
            <w:shd w:val="clear" w:color="auto" w:fill="FFFFFF" w:themeFill="background1"/>
          </w:tcPr>
          <w:p w14:paraId="3C5F047C" w14:textId="340E5739" w:rsidR="00D81536" w:rsidRPr="00060C22" w:rsidRDefault="00D81536" w:rsidP="00D81536">
            <w:pPr>
              <w:rPr>
                <w:rFonts w:cstheme="minorHAnsi"/>
              </w:rPr>
            </w:pPr>
            <w:r w:rsidRPr="00060C22">
              <w:rPr>
                <w:rFonts w:eastAsia="Lucida Sans"/>
              </w:rPr>
              <w:t>2</w:t>
            </w:r>
          </w:p>
        </w:tc>
        <w:tc>
          <w:tcPr>
            <w:tcW w:w="466" w:type="dxa"/>
            <w:shd w:val="clear" w:color="auto" w:fill="FFFFFF" w:themeFill="background1"/>
          </w:tcPr>
          <w:p w14:paraId="3C5F047D" w14:textId="2535028C" w:rsidR="00D81536" w:rsidRPr="00060C22" w:rsidRDefault="00D81536" w:rsidP="00D81536">
            <w:pPr>
              <w:rPr>
                <w:rFonts w:cstheme="minorHAnsi"/>
              </w:rPr>
            </w:pPr>
            <w:r w:rsidRPr="00060C22">
              <w:rPr>
                <w:rFonts w:eastAsia="Lucida Sans"/>
              </w:rPr>
              <w:t>4</w:t>
            </w:r>
          </w:p>
        </w:tc>
        <w:tc>
          <w:tcPr>
            <w:tcW w:w="2407" w:type="dxa"/>
            <w:shd w:val="clear" w:color="auto" w:fill="FFFFFF" w:themeFill="background1"/>
          </w:tcPr>
          <w:p w14:paraId="7DAF6A5B" w14:textId="77777777" w:rsidR="00D81536" w:rsidRDefault="00D81536" w:rsidP="00D81536">
            <w:pPr>
              <w:spacing w:after="200" w:line="276" w:lineRule="auto"/>
            </w:pPr>
            <w:r>
              <w:t>QR codes to report any defects to the Southampton Sport Staff.</w:t>
            </w:r>
          </w:p>
          <w:p w14:paraId="4D90196C" w14:textId="77777777" w:rsidR="00D81536" w:rsidRDefault="00D81536" w:rsidP="00D81536">
            <w:pPr>
              <w:spacing w:after="200" w:line="276" w:lineRule="auto"/>
            </w:pPr>
          </w:p>
          <w:p w14:paraId="3C5F047E" w14:textId="2C2C2186" w:rsidR="00D81536" w:rsidRPr="000742F8" w:rsidRDefault="00D81536" w:rsidP="00D81536">
            <w:pPr>
              <w:rPr>
                <w:rFonts w:cstheme="minorHAnsi"/>
              </w:rPr>
            </w:pPr>
            <w:r>
              <w:t>Injuries to be reported to the Southampton Sport Staff and via the SUSU reporting system.</w:t>
            </w:r>
          </w:p>
        </w:tc>
      </w:tr>
      <w:tr w:rsidR="00B466FD" w14:paraId="1B4B54ED" w14:textId="77777777" w:rsidTr="005A3C1C">
        <w:trPr>
          <w:cantSplit/>
          <w:trHeight w:val="1296"/>
        </w:trPr>
        <w:tc>
          <w:tcPr>
            <w:tcW w:w="2025" w:type="dxa"/>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t>Violent or aggressive behaviour or actions towards staff or other customers</w:t>
            </w:r>
          </w:p>
        </w:tc>
        <w:tc>
          <w:tcPr>
            <w:tcW w:w="2450" w:type="dxa"/>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3157" w:type="dxa"/>
            <w:shd w:val="clear" w:color="auto" w:fill="FFFFFF" w:themeFill="background1"/>
          </w:tcPr>
          <w:p w14:paraId="04C24E01" w14:textId="2E6E2125" w:rsidR="00D81536" w:rsidRPr="000742F8" w:rsidRDefault="00D81536" w:rsidP="00D81536">
            <w:pPr>
              <w:rPr>
                <w:rFonts w:cstheme="minorHAnsi"/>
              </w:rPr>
            </w:pPr>
            <w:r w:rsidRPr="46C75AA2">
              <w:rPr>
                <w:rFonts w:ascii="Calibri" w:eastAsia="Calibri" w:hAnsi="Calibri" w:cs="Calibri"/>
              </w:rPr>
              <w:t>Staff, customers, members</w:t>
            </w:r>
          </w:p>
        </w:tc>
        <w:tc>
          <w:tcPr>
            <w:tcW w:w="436" w:type="dxa"/>
            <w:shd w:val="clear" w:color="auto" w:fill="FFFFFF" w:themeFill="background1"/>
          </w:tcPr>
          <w:p w14:paraId="2D372A72" w14:textId="51FA53F8" w:rsidR="00D81536" w:rsidRPr="00C8670E" w:rsidRDefault="00D81536" w:rsidP="00D81536">
            <w:pPr>
              <w:rPr>
                <w:rFonts w:cstheme="minorHAnsi"/>
              </w:rPr>
            </w:pPr>
            <w:r w:rsidRPr="00C8670E">
              <w:rPr>
                <w:rFonts w:eastAsia="Lucida Sans"/>
              </w:rPr>
              <w:t>3</w:t>
            </w:r>
          </w:p>
        </w:tc>
        <w:tc>
          <w:tcPr>
            <w:tcW w:w="436" w:type="dxa"/>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473" w:type="dxa"/>
            <w:shd w:val="clear" w:color="auto" w:fill="FFFFFF" w:themeFill="background1"/>
          </w:tcPr>
          <w:p w14:paraId="75160F8D" w14:textId="0329DE4B" w:rsidR="00D81536" w:rsidRPr="00C8670E" w:rsidRDefault="00D81536" w:rsidP="00D81536">
            <w:pPr>
              <w:rPr>
                <w:rFonts w:cstheme="minorHAnsi"/>
              </w:rPr>
            </w:pPr>
            <w:r w:rsidRPr="00C8670E">
              <w:t>9</w:t>
            </w:r>
          </w:p>
        </w:tc>
        <w:tc>
          <w:tcPr>
            <w:tcW w:w="2667" w:type="dxa"/>
            <w:shd w:val="clear" w:color="auto" w:fill="FFFFFF" w:themeFill="background1"/>
          </w:tcPr>
          <w:p w14:paraId="78419046" w14:textId="77777777" w:rsidR="00D81536" w:rsidRPr="00C8670E" w:rsidRDefault="00D81536" w:rsidP="00D81536">
            <w:r w:rsidRPr="00C8670E">
              <w:t xml:space="preserve">Abiding by facility rules, everyone should treat people 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436" w:type="dxa"/>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436" w:type="dxa"/>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466" w:type="dxa"/>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2407" w:type="dxa"/>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55579065" w14:textId="0A8E3937" w:rsidR="00D81536" w:rsidRPr="00211CFC" w:rsidRDefault="00D81536" w:rsidP="00211CFC">
            <w:pPr>
              <w:spacing w:after="200" w:line="276" w:lineRule="auto"/>
              <w:rPr>
                <w:rFonts w:ascii="Calibri" w:eastAsia="Calibri" w:hAnsi="Calibri" w:cs="Calibri"/>
                <w:color w:val="0000FF" w:themeColor="hyperlink"/>
                <w:u w:val="single"/>
              </w:rPr>
            </w:pPr>
            <w:r>
              <w:t xml:space="preserve">Contact Report and Support </w:t>
            </w:r>
            <w:hyperlink r:id="rId15">
              <w:r w:rsidRPr="46C75AA2">
                <w:rPr>
                  <w:rStyle w:val="Hyperlink"/>
                  <w:rFonts w:ascii="Calibri" w:eastAsia="Calibri" w:hAnsi="Calibri" w:cs="Calibri"/>
                </w:rPr>
                <w:t>Report + Support - University of Southampton</w:t>
              </w:r>
            </w:hyperlink>
          </w:p>
        </w:tc>
      </w:tr>
      <w:tr w:rsidR="00D81536" w14:paraId="19883C6A" w14:textId="77777777" w:rsidTr="347D7FFD">
        <w:trPr>
          <w:cantSplit/>
          <w:trHeight w:val="392"/>
        </w:trPr>
        <w:tc>
          <w:tcPr>
            <w:tcW w:w="15389" w:type="dxa"/>
            <w:gridSpan w:val="11"/>
            <w:shd w:val="clear" w:color="auto" w:fill="B8CCE4" w:themeFill="accent1" w:themeFillTint="66"/>
          </w:tcPr>
          <w:p w14:paraId="75C82033" w14:textId="29E5DCE4" w:rsidR="00D81536" w:rsidRPr="00C70FEB" w:rsidRDefault="00D81536" w:rsidP="00D81536">
            <w:pPr>
              <w:rPr>
                <w:rFonts w:cstheme="minorHAnsi"/>
                <w:b/>
                <w:bCs/>
              </w:rPr>
            </w:pPr>
            <w:r w:rsidRPr="00C70FEB">
              <w:rPr>
                <w:rFonts w:cstheme="minorHAnsi"/>
                <w:b/>
                <w:bCs/>
              </w:rPr>
              <w:t xml:space="preserve">Socials </w:t>
            </w:r>
          </w:p>
        </w:tc>
      </w:tr>
      <w:tr w:rsidR="00B466FD" w14:paraId="550A13D4" w14:textId="77777777" w:rsidTr="005A3C1C">
        <w:trPr>
          <w:cantSplit/>
          <w:trHeight w:val="1296"/>
        </w:trPr>
        <w:tc>
          <w:tcPr>
            <w:tcW w:w="2025" w:type="dxa"/>
            <w:shd w:val="clear" w:color="auto" w:fill="FFFFFF" w:themeFill="background1"/>
          </w:tcPr>
          <w:p w14:paraId="67ED0030" w14:textId="59F74C83" w:rsidR="00D81536" w:rsidRPr="009B312F" w:rsidRDefault="00D81536" w:rsidP="00D81536">
            <w:pPr>
              <w:rPr>
                <w:rFonts w:cstheme="minorHAnsi"/>
                <w:b/>
                <w:bCs/>
              </w:rPr>
            </w:pPr>
            <w:r w:rsidRPr="009B312F">
              <w:rPr>
                <w:rFonts w:ascii="Calibri" w:eastAsia="Calibri" w:hAnsi="Calibri" w:cs="Calibri"/>
                <w:b/>
                <w:bCs/>
              </w:rPr>
              <w:lastRenderedPageBreak/>
              <w:t>Costumes/Fancy Dress</w:t>
            </w:r>
          </w:p>
        </w:tc>
        <w:tc>
          <w:tcPr>
            <w:tcW w:w="2450" w:type="dxa"/>
            <w:shd w:val="clear" w:color="auto" w:fill="FFFFFF" w:themeFill="background1"/>
          </w:tcPr>
          <w:p w14:paraId="0A2D1AF1" w14:textId="6A6035AC" w:rsidR="00D81536" w:rsidRPr="000742F8" w:rsidRDefault="00D81536" w:rsidP="00D81536">
            <w:pPr>
              <w:rPr>
                <w:rFonts w:cstheme="minorHAnsi"/>
              </w:rPr>
            </w:pPr>
            <w:r>
              <w:rPr>
                <w:rFonts w:ascii="Calibri" w:eastAsia="Calibri" w:hAnsi="Calibri" w:cs="Calibri"/>
              </w:rPr>
              <w:t>Props/costumes causing injury or offence</w:t>
            </w:r>
          </w:p>
        </w:tc>
        <w:tc>
          <w:tcPr>
            <w:tcW w:w="3157" w:type="dxa"/>
            <w:shd w:val="clear" w:color="auto" w:fill="FFFFFF" w:themeFill="background1"/>
          </w:tcPr>
          <w:p w14:paraId="07F80046" w14:textId="77777777" w:rsidR="00D81536" w:rsidRDefault="00D81536" w:rsidP="00D81536">
            <w:pPr>
              <w:rPr>
                <w:rFonts w:ascii="Calibri" w:eastAsia="Calibri" w:hAnsi="Calibri" w:cs="Calibri"/>
              </w:rPr>
            </w:pPr>
            <w:r>
              <w:rPr>
                <w:rFonts w:ascii="Calibri" w:eastAsia="Calibri" w:hAnsi="Calibri" w:cs="Calibri"/>
              </w:rPr>
              <w:t>Participants</w:t>
            </w:r>
          </w:p>
          <w:p w14:paraId="7F6F396F" w14:textId="502F2969" w:rsidR="00D81536" w:rsidRPr="000742F8" w:rsidRDefault="00D81536" w:rsidP="00D81536">
            <w:pPr>
              <w:rPr>
                <w:rFonts w:cstheme="minorHAnsi"/>
              </w:rPr>
            </w:pPr>
            <w:r>
              <w:rPr>
                <w:rFonts w:ascii="Calibri" w:eastAsia="Calibri" w:hAnsi="Calibri" w:cs="Calibri"/>
              </w:rPr>
              <w:t>Members of the public</w:t>
            </w:r>
          </w:p>
        </w:tc>
        <w:tc>
          <w:tcPr>
            <w:tcW w:w="436" w:type="dxa"/>
            <w:shd w:val="clear" w:color="auto" w:fill="FFFFFF" w:themeFill="background1"/>
          </w:tcPr>
          <w:p w14:paraId="68FB45C4" w14:textId="3C5492E3" w:rsidR="00D81536" w:rsidRPr="000742F8" w:rsidRDefault="00D81536" w:rsidP="00D81536">
            <w:pPr>
              <w:rPr>
                <w:rFonts w:cstheme="minorHAnsi"/>
              </w:rPr>
            </w:pPr>
            <w:r w:rsidRPr="003E147E">
              <w:rPr>
                <w:rFonts w:eastAsia="Lucida Sans" w:cstheme="minorHAnsi"/>
                <w:bCs/>
                <w:sz w:val="20"/>
                <w:szCs w:val="20"/>
              </w:rPr>
              <w:t>2</w:t>
            </w:r>
          </w:p>
        </w:tc>
        <w:tc>
          <w:tcPr>
            <w:tcW w:w="436" w:type="dxa"/>
            <w:shd w:val="clear" w:color="auto" w:fill="FFFFFF" w:themeFill="background1"/>
          </w:tcPr>
          <w:p w14:paraId="0AB06685" w14:textId="1393DDF8" w:rsidR="00D81536" w:rsidRPr="000742F8" w:rsidRDefault="00D81536" w:rsidP="00D81536">
            <w:pPr>
              <w:rPr>
                <w:rFonts w:cstheme="minorHAnsi"/>
              </w:rPr>
            </w:pPr>
            <w:r w:rsidRPr="003E147E">
              <w:rPr>
                <w:rFonts w:eastAsia="Lucida Sans" w:cstheme="minorHAnsi"/>
                <w:bCs/>
                <w:sz w:val="20"/>
                <w:szCs w:val="20"/>
              </w:rPr>
              <w:t>2</w:t>
            </w:r>
          </w:p>
        </w:tc>
        <w:tc>
          <w:tcPr>
            <w:tcW w:w="473" w:type="dxa"/>
            <w:shd w:val="clear" w:color="auto" w:fill="FFFFFF" w:themeFill="background1"/>
          </w:tcPr>
          <w:p w14:paraId="2C59A887" w14:textId="2AB71BDB" w:rsidR="00D81536" w:rsidRPr="000742F8" w:rsidRDefault="00D81536" w:rsidP="00D81536">
            <w:pPr>
              <w:rPr>
                <w:rFonts w:cstheme="minorHAnsi"/>
              </w:rPr>
            </w:pPr>
            <w:r w:rsidRPr="003E147E">
              <w:rPr>
                <w:rFonts w:eastAsia="Lucida Sans" w:cstheme="minorHAnsi"/>
                <w:bCs/>
                <w:sz w:val="20"/>
                <w:szCs w:val="20"/>
              </w:rPr>
              <w:t>4</w:t>
            </w:r>
          </w:p>
        </w:tc>
        <w:tc>
          <w:tcPr>
            <w:tcW w:w="2667" w:type="dxa"/>
            <w:shd w:val="clear" w:color="auto" w:fill="FFFFFF" w:themeFill="background1"/>
          </w:tcPr>
          <w:p w14:paraId="4DB47334" w14:textId="77777777" w:rsidR="00D81536" w:rsidRDefault="00D81536" w:rsidP="00D8153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D81536" w:rsidRDefault="00D81536" w:rsidP="00D81536">
            <w:pPr>
              <w:rPr>
                <w:rFonts w:ascii="Calibri" w:eastAsia="Calibri" w:hAnsi="Calibri" w:cs="Calibri"/>
              </w:rPr>
            </w:pPr>
          </w:p>
          <w:p w14:paraId="0C983F76" w14:textId="77777777" w:rsidR="00D81536" w:rsidRDefault="00D81536" w:rsidP="00D8153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D81536" w:rsidRDefault="00D81536" w:rsidP="00D81536">
            <w:pPr>
              <w:rPr>
                <w:rFonts w:ascii="Calibri" w:eastAsia="Calibri" w:hAnsi="Calibri" w:cs="Calibri"/>
              </w:rPr>
            </w:pPr>
          </w:p>
          <w:p w14:paraId="06A2FCF7" w14:textId="415A828C" w:rsidR="00D81536" w:rsidRPr="000742F8" w:rsidRDefault="00D81536" w:rsidP="00D81536">
            <w:pPr>
              <w:rPr>
                <w:rFonts w:cstheme="minorHAnsi"/>
              </w:rPr>
            </w:pPr>
            <w:r>
              <w:rPr>
                <w:rFonts w:ascii="Calibri" w:eastAsia="Calibri" w:hAnsi="Calibri" w:cs="Calibri"/>
              </w:rPr>
              <w:t xml:space="preserve">Society to follow and share with members Code of conduct/SUSU </w:t>
            </w:r>
            <w:hyperlink r:id="rId16">
              <w:r>
                <w:rPr>
                  <w:rFonts w:ascii="Calibri" w:eastAsia="Calibri" w:hAnsi="Calibri" w:cs="Calibri"/>
                  <w:color w:val="0000FF"/>
                  <w:u w:val="single"/>
                </w:rPr>
                <w:t>Expect Respect policy</w:t>
              </w:r>
            </w:hyperlink>
          </w:p>
        </w:tc>
        <w:tc>
          <w:tcPr>
            <w:tcW w:w="436" w:type="dxa"/>
            <w:shd w:val="clear" w:color="auto" w:fill="FFFFFF" w:themeFill="background1"/>
          </w:tcPr>
          <w:p w14:paraId="35CF52DE" w14:textId="484F166A" w:rsidR="00D81536" w:rsidRPr="000742F8" w:rsidRDefault="00D81536" w:rsidP="00D81536">
            <w:pPr>
              <w:rPr>
                <w:rFonts w:cstheme="minorHAnsi"/>
              </w:rPr>
            </w:pPr>
            <w:r w:rsidRPr="003E147E">
              <w:rPr>
                <w:rFonts w:eastAsia="Lucida Sans" w:cstheme="minorHAnsi"/>
                <w:bCs/>
                <w:sz w:val="20"/>
                <w:szCs w:val="20"/>
              </w:rPr>
              <w:t>1</w:t>
            </w:r>
          </w:p>
        </w:tc>
        <w:tc>
          <w:tcPr>
            <w:tcW w:w="436" w:type="dxa"/>
            <w:shd w:val="clear" w:color="auto" w:fill="FFFFFF" w:themeFill="background1"/>
          </w:tcPr>
          <w:p w14:paraId="6DAADEE5" w14:textId="1D1BCD62" w:rsidR="00D81536" w:rsidRPr="000742F8" w:rsidRDefault="00D81536" w:rsidP="00D81536">
            <w:pPr>
              <w:rPr>
                <w:rFonts w:cstheme="minorHAnsi"/>
              </w:rPr>
            </w:pPr>
            <w:r w:rsidRPr="003E147E">
              <w:rPr>
                <w:rFonts w:eastAsia="Lucida Sans" w:cstheme="minorHAnsi"/>
                <w:bCs/>
                <w:sz w:val="20"/>
                <w:szCs w:val="20"/>
              </w:rPr>
              <w:t>2</w:t>
            </w:r>
          </w:p>
        </w:tc>
        <w:tc>
          <w:tcPr>
            <w:tcW w:w="466" w:type="dxa"/>
            <w:shd w:val="clear" w:color="auto" w:fill="FFFFFF" w:themeFill="background1"/>
          </w:tcPr>
          <w:p w14:paraId="4F35E5A3" w14:textId="4EA2D928" w:rsidR="00D81536" w:rsidRPr="000742F8" w:rsidRDefault="00D81536" w:rsidP="00D81536">
            <w:pPr>
              <w:rPr>
                <w:rFonts w:cstheme="minorHAnsi"/>
              </w:rPr>
            </w:pPr>
            <w:r w:rsidRPr="003E147E">
              <w:rPr>
                <w:rFonts w:eastAsia="Lucida Sans" w:cstheme="minorHAnsi"/>
                <w:bCs/>
                <w:sz w:val="20"/>
                <w:szCs w:val="20"/>
              </w:rPr>
              <w:t>2</w:t>
            </w:r>
          </w:p>
        </w:tc>
        <w:tc>
          <w:tcPr>
            <w:tcW w:w="2407" w:type="dxa"/>
            <w:shd w:val="clear" w:color="auto" w:fill="FFFFFF" w:themeFill="background1"/>
          </w:tcPr>
          <w:p w14:paraId="5871A1FB" w14:textId="77777777" w:rsidR="00D81536" w:rsidRDefault="00D81536" w:rsidP="00D81536">
            <w:pPr>
              <w:rPr>
                <w:rFonts w:ascii="Calibri" w:eastAsia="Calibri" w:hAnsi="Calibri" w:cs="Calibri"/>
              </w:rPr>
            </w:pPr>
            <w:r>
              <w:rPr>
                <w:rFonts w:ascii="Calibri" w:eastAsia="Calibri" w:hAnsi="Calibri" w:cs="Calibri"/>
              </w:rPr>
              <w:t xml:space="preserve">SUSU </w:t>
            </w:r>
            <w:hyperlink r:id="rId17">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D81536" w:rsidRDefault="00D81536" w:rsidP="00D81536">
            <w:pPr>
              <w:rPr>
                <w:rFonts w:ascii="Calibri" w:eastAsia="Calibri" w:hAnsi="Calibri" w:cs="Calibri"/>
              </w:rPr>
            </w:pPr>
          </w:p>
          <w:p w14:paraId="61B76E29" w14:textId="6F26F015" w:rsidR="00D81536" w:rsidRPr="000742F8" w:rsidRDefault="00D81536" w:rsidP="00D81536">
            <w:pPr>
              <w:rPr>
                <w:rFonts w:cstheme="minorHAnsi"/>
              </w:rPr>
            </w:pPr>
            <w:r>
              <w:rPr>
                <w:rFonts w:ascii="Calibri" w:eastAsia="Calibri" w:hAnsi="Calibri" w:cs="Calibri"/>
              </w:rPr>
              <w:t xml:space="preserve">Committee WIDE training </w:t>
            </w:r>
          </w:p>
        </w:tc>
      </w:tr>
      <w:tr w:rsidR="00B466FD" w14:paraId="7733E129" w14:textId="77777777" w:rsidTr="005A3C1C">
        <w:trPr>
          <w:cantSplit/>
          <w:trHeight w:val="1296"/>
        </w:trPr>
        <w:tc>
          <w:tcPr>
            <w:tcW w:w="2025" w:type="dxa"/>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2450" w:type="dxa"/>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3157" w:type="dxa"/>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436" w:type="dxa"/>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36" w:type="dxa"/>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73" w:type="dxa"/>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2667" w:type="dxa"/>
            <w:shd w:val="clear" w:color="auto" w:fill="FFFFFF" w:themeFill="background1"/>
          </w:tcPr>
          <w:p w14:paraId="7E9EB41E"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D81536" w:rsidRDefault="00D81536" w:rsidP="00D81536">
            <w:pPr>
              <w:rPr>
                <w:rFonts w:ascii="Calibri" w:eastAsia="Calibri" w:hAnsi="Calibri" w:cs="Calibri"/>
              </w:rPr>
            </w:pPr>
          </w:p>
          <w:p w14:paraId="6B382904" w14:textId="77777777" w:rsidR="00D81536" w:rsidRDefault="00D81536" w:rsidP="00D8153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77777777"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w:t>
            </w:r>
            <w:r>
              <w:rPr>
                <w:rFonts w:ascii="Calibri" w:eastAsia="Calibri" w:hAnsi="Calibri" w:cs="Calibri"/>
              </w:rPr>
              <w:lastRenderedPageBreak/>
              <w:t xml:space="preserve">conduct/SUSU </w:t>
            </w:r>
            <w:hyperlink r:id="rId18">
              <w:r>
                <w:rPr>
                  <w:rFonts w:ascii="Calibri" w:eastAsia="Calibri" w:hAnsi="Calibri" w:cs="Calibri"/>
                  <w:color w:val="0000FF"/>
                  <w:u w:val="single"/>
                </w:rPr>
                <w:t>Expect Respect policy</w:t>
              </w:r>
            </w:hyperlink>
          </w:p>
        </w:tc>
        <w:tc>
          <w:tcPr>
            <w:tcW w:w="436" w:type="dxa"/>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1</w:t>
            </w:r>
          </w:p>
        </w:tc>
        <w:tc>
          <w:tcPr>
            <w:tcW w:w="436" w:type="dxa"/>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66" w:type="dxa"/>
            <w:shd w:val="clear" w:color="auto" w:fill="FFFFFF" w:themeFill="background1"/>
          </w:tcPr>
          <w:p w14:paraId="12E36625" w14:textId="313C09D2" w:rsidR="00D81536" w:rsidRPr="003E147E" w:rsidRDefault="00728AC3" w:rsidP="5159F9CB">
            <w:pPr>
              <w:rPr>
                <w:rFonts w:eastAsia="Lucida Sans"/>
                <w:sz w:val="20"/>
                <w:szCs w:val="20"/>
              </w:rPr>
            </w:pPr>
            <w:r w:rsidRPr="5159F9CB">
              <w:rPr>
                <w:rFonts w:eastAsia="Lucida Sans"/>
                <w:sz w:val="20"/>
                <w:szCs w:val="20"/>
              </w:rPr>
              <w:t>3</w:t>
            </w:r>
          </w:p>
        </w:tc>
        <w:tc>
          <w:tcPr>
            <w:tcW w:w="2407" w:type="dxa"/>
            <w:shd w:val="clear" w:color="auto" w:fill="FFFFFF" w:themeFill="background1"/>
          </w:tcPr>
          <w:p w14:paraId="6950553E" w14:textId="77777777" w:rsidR="00D81536" w:rsidRDefault="00D81536" w:rsidP="00D81536">
            <w:pPr>
              <w:rPr>
                <w:rFonts w:ascii="Calibri" w:eastAsia="Calibri" w:hAnsi="Calibri" w:cs="Calibri"/>
                <w:color w:val="0000FF"/>
                <w:u w:val="single"/>
              </w:rPr>
            </w:pPr>
            <w:r>
              <w:rPr>
                <w:rFonts w:ascii="Calibri" w:eastAsia="Calibri" w:hAnsi="Calibri" w:cs="Calibri"/>
                <w:color w:val="000000"/>
              </w:rPr>
              <w:t xml:space="preserve">Follow </w:t>
            </w:r>
            <w:hyperlink r:id="rId19">
              <w:r>
                <w:rPr>
                  <w:rFonts w:ascii="Calibri" w:eastAsia="Calibri" w:hAnsi="Calibri" w:cs="Calibri"/>
                  <w:color w:val="0000FF"/>
                  <w:u w:val="single"/>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B466FD" w14:paraId="0C8E0C7E" w14:textId="77777777" w:rsidTr="005A3C1C">
        <w:trPr>
          <w:cantSplit/>
          <w:trHeight w:val="1296"/>
        </w:trPr>
        <w:tc>
          <w:tcPr>
            <w:tcW w:w="2025" w:type="dxa"/>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2450" w:type="dxa"/>
            <w:shd w:val="clear" w:color="auto" w:fill="FFFFFF" w:themeFill="background1"/>
          </w:tcPr>
          <w:p w14:paraId="2B72E215" w14:textId="69D4FBA4" w:rsidR="00D81536" w:rsidRDefault="00D81536" w:rsidP="00D81536">
            <w:pPr>
              <w:rPr>
                <w:rFonts w:ascii="Calibri" w:eastAsia="Calibri" w:hAnsi="Calibri" w:cs="Calibri"/>
              </w:rPr>
            </w:pPr>
            <w:r>
              <w:rPr>
                <w:rFonts w:ascii="Calibri" w:eastAsia="Calibri" w:hAnsi="Calibri" w:cs="Calibri"/>
              </w:rPr>
              <w:t xml:space="preserve">Vehicle’s collision -causing serious injury </w:t>
            </w:r>
          </w:p>
        </w:tc>
        <w:tc>
          <w:tcPr>
            <w:tcW w:w="3157" w:type="dxa"/>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436" w:type="dxa"/>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436" w:type="dxa"/>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73" w:type="dxa"/>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2667" w:type="dxa"/>
            <w:shd w:val="clear" w:color="auto" w:fill="FFFFFF" w:themeFill="background1"/>
          </w:tcPr>
          <w:p w14:paraId="01D3D6F7" w14:textId="198D9758" w:rsidR="00D81536" w:rsidRDefault="00D81536" w:rsidP="00D81536">
            <w:pPr>
              <w:rPr>
                <w:rFonts w:ascii="Calibri" w:eastAsia="Calibri" w:hAnsi="Calibri" w:cs="Calibri"/>
              </w:rPr>
            </w:pPr>
            <w:r w:rsidRPr="5159F9CB">
              <w:rPr>
                <w:rFonts w:ascii="Calibri" w:eastAsia="Calibri" w:hAnsi="Calibri" w:cs="Calibri"/>
              </w:rPr>
              <w:t xml:space="preserve">Members are responsible for their individual safety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D81536" w:rsidRDefault="00D81536" w:rsidP="00D81536">
            <w:pPr>
              <w:rPr>
                <w:rFonts w:ascii="Calibri" w:eastAsia="Calibri" w:hAnsi="Calibri" w:cs="Calibri"/>
              </w:rPr>
            </w:pPr>
          </w:p>
          <w:p w14:paraId="046E3D95" w14:textId="77777777" w:rsidR="00D81536" w:rsidRDefault="00D81536" w:rsidP="00D8153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w:t>
            </w:r>
            <w:r>
              <w:rPr>
                <w:rFonts w:ascii="Calibri" w:eastAsia="Calibri" w:hAnsi="Calibri" w:cs="Calibri"/>
              </w:rPr>
              <w:lastRenderedPageBreak/>
              <w:t xml:space="preserve">(ideally SUSU safety bus will be used, or radio taxis). </w:t>
            </w:r>
          </w:p>
          <w:p w14:paraId="56F57891" w14:textId="21B06F29" w:rsidR="00D81536" w:rsidRDefault="00D81536" w:rsidP="00D81536">
            <w:pPr>
              <w:rPr>
                <w:rFonts w:ascii="Calibri" w:eastAsia="Calibri" w:hAnsi="Calibri" w:cs="Calibri"/>
              </w:rPr>
            </w:pPr>
            <w:r>
              <w:rPr>
                <w:rFonts w:ascii="Calibri" w:eastAsia="Calibri" w:hAnsi="Calibri" w:cs="Calibri"/>
              </w:rPr>
              <w:t xml:space="preserve">Be considerate of other pedestrians &amp; road users, keep disturbance &amp; noise down. </w:t>
            </w:r>
          </w:p>
        </w:tc>
        <w:tc>
          <w:tcPr>
            <w:tcW w:w="436" w:type="dxa"/>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436" w:type="dxa"/>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66" w:type="dxa"/>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2407" w:type="dxa"/>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Default="00D81536" w:rsidP="00D81536">
            <w:pPr>
              <w:rPr>
                <w:rFonts w:ascii="Calibri" w:eastAsia="Calibri" w:hAnsi="Calibri" w:cs="Calibri"/>
                <w:color w:val="000000"/>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tc>
      </w:tr>
      <w:tr w:rsidR="00B466FD" w14:paraId="0321FFAD" w14:textId="77777777" w:rsidTr="005A3C1C">
        <w:trPr>
          <w:cantSplit/>
          <w:trHeight w:val="1296"/>
        </w:trPr>
        <w:tc>
          <w:tcPr>
            <w:tcW w:w="2025" w:type="dxa"/>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2450" w:type="dxa"/>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3157" w:type="dxa"/>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436" w:type="dxa"/>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436" w:type="dxa"/>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473" w:type="dxa"/>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2667" w:type="dxa"/>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36" w:type="dxa"/>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436" w:type="dxa"/>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466" w:type="dxa"/>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2407" w:type="dxa"/>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B466FD" w14:paraId="1FE97EF8" w14:textId="77777777" w:rsidTr="005A3C1C">
        <w:trPr>
          <w:cantSplit/>
          <w:trHeight w:val="1296"/>
        </w:trPr>
        <w:tc>
          <w:tcPr>
            <w:tcW w:w="2025" w:type="dxa"/>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2450" w:type="dxa"/>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3157" w:type="dxa"/>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436" w:type="dxa"/>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36" w:type="dxa"/>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73" w:type="dxa"/>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667" w:type="dxa"/>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436" w:type="dxa"/>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36" w:type="dxa"/>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66" w:type="dxa"/>
            <w:shd w:val="clear" w:color="auto" w:fill="FFFFFF" w:themeFill="background1"/>
          </w:tcPr>
          <w:p w14:paraId="21856854" w14:textId="38280D97"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407" w:type="dxa"/>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B466FD" w14:paraId="024C858D" w14:textId="77777777" w:rsidTr="005A3C1C">
        <w:trPr>
          <w:cantSplit/>
          <w:trHeight w:val="1296"/>
        </w:trPr>
        <w:tc>
          <w:tcPr>
            <w:tcW w:w="2025" w:type="dxa"/>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2450" w:type="dxa"/>
            <w:shd w:val="clear" w:color="auto" w:fill="FFFFFF" w:themeFill="background1"/>
          </w:tcPr>
          <w:p w14:paraId="192CC0CA" w14:textId="7362BD58" w:rsidR="00D81536" w:rsidRPr="007613A7" w:rsidRDefault="00D81536" w:rsidP="00D8153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3157" w:type="dxa"/>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436" w:type="dxa"/>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436" w:type="dxa"/>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473" w:type="dxa"/>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2667" w:type="dxa"/>
            <w:shd w:val="clear" w:color="auto" w:fill="FFFFFF" w:themeFill="background1"/>
          </w:tcPr>
          <w:p w14:paraId="79A9B306" w14:textId="77777777" w:rsidR="00D81536" w:rsidRPr="007613A7" w:rsidRDefault="00D81536" w:rsidP="00D8153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D81536" w:rsidRDefault="00D81536" w:rsidP="00D81536">
            <w:pPr>
              <w:pStyle w:val="NoSpacing"/>
              <w:rPr>
                <w:rFonts w:cstheme="minorHAnsi"/>
              </w:rPr>
            </w:pPr>
          </w:p>
          <w:p w14:paraId="7E45F0AD" w14:textId="60D941DA" w:rsidR="00D81536" w:rsidRPr="007613A7" w:rsidRDefault="00D81536" w:rsidP="00D8153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NoSpacing"/>
              <w:rPr>
                <w:rFonts w:cstheme="minorHAnsi"/>
              </w:rPr>
            </w:pPr>
          </w:p>
          <w:p w14:paraId="5C2F14A8" w14:textId="2D33CA6E" w:rsidR="00D81536" w:rsidRPr="007613A7" w:rsidRDefault="00D81536" w:rsidP="00D8153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NoSpacing"/>
              <w:rPr>
                <w:rFonts w:cstheme="minorHAnsi"/>
              </w:rPr>
            </w:pPr>
          </w:p>
          <w:p w14:paraId="15385BF5" w14:textId="3F0C2758" w:rsidR="00D81536" w:rsidRPr="007613A7" w:rsidRDefault="00D81536" w:rsidP="00D8153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D81536" w:rsidRPr="007613A7" w:rsidRDefault="00D81536" w:rsidP="00D81536">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to and alcohol will not be served to customers who have drunk to excess. Action licensee. </w:t>
            </w:r>
          </w:p>
          <w:p w14:paraId="2AD9550F" w14:textId="77777777" w:rsidR="00D81536" w:rsidRDefault="00D81536" w:rsidP="00D81536">
            <w:pPr>
              <w:pStyle w:val="NoSpacing"/>
              <w:rPr>
                <w:rFonts w:cstheme="minorHAnsi"/>
                <w:b/>
                <w:bCs/>
                <w:u w:val="single"/>
              </w:rPr>
            </w:pPr>
          </w:p>
          <w:p w14:paraId="7C654808" w14:textId="626A80BA" w:rsidR="00D81536" w:rsidRPr="007613A7" w:rsidRDefault="00D81536" w:rsidP="00D81536">
            <w:pPr>
              <w:pStyle w:val="NoSpacing"/>
              <w:rPr>
                <w:rFonts w:cstheme="minorHAnsi"/>
                <w:b/>
                <w:bCs/>
                <w:color w:val="000000" w:themeColor="text1"/>
                <w:u w:val="single"/>
              </w:rPr>
            </w:pPr>
            <w:r w:rsidRPr="007613A7">
              <w:rPr>
                <w:rFonts w:cstheme="minorHAnsi"/>
                <w:b/>
                <w:bCs/>
                <w:u w:val="single"/>
              </w:rPr>
              <w:lastRenderedPageBreak/>
              <w:t>Games involving binge drinking or the consumption of excessive amounts of alcohol are not to be undertaken.- Society to follow Code of conduct/</w:t>
            </w:r>
            <w:hyperlink r:id="rId23"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D81536" w:rsidRPr="007613A7" w:rsidRDefault="00D81536" w:rsidP="00D81536">
            <w:pPr>
              <w:rPr>
                <w:rFonts w:eastAsia="Calibri" w:cstheme="minorHAnsi"/>
              </w:rPr>
            </w:pPr>
          </w:p>
        </w:tc>
        <w:tc>
          <w:tcPr>
            <w:tcW w:w="436" w:type="dxa"/>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lastRenderedPageBreak/>
              <w:t>2</w:t>
            </w:r>
          </w:p>
        </w:tc>
        <w:tc>
          <w:tcPr>
            <w:tcW w:w="436" w:type="dxa"/>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466" w:type="dxa"/>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2407" w:type="dxa"/>
            <w:shd w:val="clear" w:color="auto" w:fill="FFFFFF" w:themeFill="background1"/>
          </w:tcPr>
          <w:p w14:paraId="337DAB3D" w14:textId="77777777" w:rsidR="00D81536" w:rsidRPr="003B6BD9" w:rsidRDefault="00D81536" w:rsidP="00D81536">
            <w:pPr>
              <w:rPr>
                <w:rFonts w:cstheme="minorHAnsi"/>
              </w:rPr>
            </w:pPr>
            <w:r w:rsidRPr="003B6BD9">
              <w:rPr>
                <w:rFonts w:eastAsia="Times New Roman" w:cstheme="minorHAnsi"/>
                <w:lang w:eastAsia="en-GB"/>
              </w:rPr>
              <w:t>Members are responsible for their individual safety though and are expected to act sensibly when walking around. For anyone who is too inebriated it will be suggested to them that they should return home rather than continue on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hospital they will also be accompanied there. </w:t>
            </w:r>
          </w:p>
          <w:p w14:paraId="3E6E05A6" w14:textId="77777777" w:rsidR="00D81536" w:rsidRDefault="00D81536" w:rsidP="00D81536">
            <w:pPr>
              <w:rPr>
                <w:rFonts w:cstheme="minorHAnsi"/>
              </w:rPr>
            </w:pPr>
          </w:p>
          <w:p w14:paraId="00E1AC94" w14:textId="0F760A18" w:rsidR="00D81536" w:rsidRPr="003B6BD9" w:rsidRDefault="00D81536" w:rsidP="00D81536">
            <w:pPr>
              <w:rPr>
                <w:rFonts w:cstheme="minorHAnsi"/>
              </w:rPr>
            </w:pPr>
            <w:r w:rsidRPr="003B6BD9">
              <w:rPr>
                <w:rFonts w:cstheme="minorHAnsi"/>
              </w:rPr>
              <w:t>Participants advised to avoid leaving drinks unattended and if you think anything has been added to a drink; report it; try and retain the drink for testing.</w:t>
            </w:r>
          </w:p>
          <w:p w14:paraId="46A3724F" w14:textId="77777777" w:rsidR="00D81536" w:rsidRDefault="00D81536" w:rsidP="00D81536">
            <w:pPr>
              <w:rPr>
                <w:rFonts w:cstheme="minorHAnsi"/>
                <w:color w:val="000000" w:themeColor="text1"/>
              </w:rPr>
            </w:pPr>
          </w:p>
          <w:p w14:paraId="6CA66807" w14:textId="2A70DB8D" w:rsidR="00D81536" w:rsidRPr="003B6BD9" w:rsidRDefault="00D81536" w:rsidP="00D8153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A56A78" w:rsidRDefault="00D81536" w:rsidP="00D81536">
            <w:pPr>
              <w:rPr>
                <w:rStyle w:val="Hyperlink"/>
                <w:rFonts w:cstheme="minorHAnsi"/>
              </w:rPr>
            </w:pPr>
            <w:r w:rsidRPr="00A56A78">
              <w:rPr>
                <w:rFonts w:cstheme="minorHAnsi"/>
                <w:color w:val="000000" w:themeColor="text1"/>
              </w:rPr>
              <w:lastRenderedPageBreak/>
              <w:t xml:space="preserve">Follow </w:t>
            </w:r>
            <w:hyperlink r:id="rId24" w:history="1">
              <w:r w:rsidRPr="00A56A78">
                <w:rPr>
                  <w:rStyle w:val="Hyperlink"/>
                  <w:rFonts w:cstheme="minorHAnsi"/>
                </w:rPr>
                <w:t>SUSU incident report policy</w:t>
              </w:r>
            </w:hyperlink>
          </w:p>
          <w:p w14:paraId="00B386F1" w14:textId="77777777" w:rsidR="00D81536" w:rsidRPr="007613A7" w:rsidRDefault="00D81536" w:rsidP="00D81536">
            <w:pPr>
              <w:rPr>
                <w:rFonts w:eastAsia="Calibri" w:cstheme="minorHAnsi"/>
                <w:color w:val="000000"/>
              </w:rPr>
            </w:pPr>
          </w:p>
        </w:tc>
      </w:tr>
      <w:tr w:rsidR="00B466FD" w14:paraId="5A5164F0" w14:textId="77777777" w:rsidTr="005A3C1C">
        <w:trPr>
          <w:cantSplit/>
          <w:trHeight w:val="1296"/>
        </w:trPr>
        <w:tc>
          <w:tcPr>
            <w:tcW w:w="2025" w:type="dxa"/>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2450" w:type="dxa"/>
            <w:shd w:val="clear" w:color="auto" w:fill="FFFFFF" w:themeFill="background1"/>
          </w:tcPr>
          <w:p w14:paraId="3F0E9B30" w14:textId="77777777" w:rsidR="00D81536" w:rsidRPr="00627688" w:rsidRDefault="00D81536" w:rsidP="00D81536">
            <w:pPr>
              <w:rPr>
                <w:rFonts w:cstheme="minorHAnsi"/>
              </w:rPr>
            </w:pPr>
            <w:r w:rsidRPr="00627688">
              <w:rPr>
                <w:rFonts w:cstheme="minorHAnsi"/>
              </w:rPr>
              <w:t>During the event participants may decide they want to l</w:t>
            </w:r>
          </w:p>
          <w:p w14:paraId="6294EAD6" w14:textId="1B0C39B5" w:rsidR="00D81536" w:rsidRPr="00627688" w:rsidRDefault="00D81536" w:rsidP="00D81536">
            <w:pPr>
              <w:rPr>
                <w:rFonts w:eastAsia="Calibri" w:cstheme="minorHAnsi"/>
                <w:color w:val="000000"/>
              </w:rPr>
            </w:pPr>
            <w:r w:rsidRPr="00627688">
              <w:rPr>
                <w:rFonts w:cstheme="minorHAnsi"/>
              </w:rPr>
              <w:t xml:space="preserve">eave, or they may get lost on the way </w:t>
            </w:r>
          </w:p>
        </w:tc>
        <w:tc>
          <w:tcPr>
            <w:tcW w:w="3157" w:type="dxa"/>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436" w:type="dxa"/>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436" w:type="dxa"/>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473" w:type="dxa"/>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2667" w:type="dxa"/>
            <w:shd w:val="clear" w:color="auto" w:fill="FFFFFF" w:themeFill="background1"/>
          </w:tcPr>
          <w:p w14:paraId="7EBBA2D0" w14:textId="77777777" w:rsidR="00D81536" w:rsidRPr="00627688" w:rsidRDefault="00D81536" w:rsidP="00D8153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NoSpacing"/>
              <w:rPr>
                <w:rFonts w:cstheme="minorHAnsi"/>
              </w:rPr>
            </w:pPr>
          </w:p>
          <w:p w14:paraId="7F62120D" w14:textId="2AE66B4D" w:rsidR="00D81536" w:rsidRPr="00627688" w:rsidRDefault="00D81536" w:rsidP="00D8153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78E218EF" w:rsidR="00D81536" w:rsidRPr="003B6BD9" w:rsidRDefault="00D81536" w:rsidP="00D81536">
            <w:pPr>
              <w:rPr>
                <w:rFonts w:cstheme="minorHAnsi"/>
              </w:rPr>
            </w:pPr>
            <w:r w:rsidRPr="003B6BD9">
              <w:rPr>
                <w:rFonts w:cstheme="minorHAnsi"/>
              </w:rPr>
              <w:t xml:space="preserve">Venues chosen local and within a short distance from each other. Will look to select venues known to </w:t>
            </w:r>
            <w:proofErr w:type="spellStart"/>
            <w:r w:rsidRPr="003B6BD9">
              <w:rPr>
                <w:rFonts w:cstheme="minorHAnsi"/>
              </w:rPr>
              <w:t>UoS</w:t>
            </w:r>
            <w:proofErr w:type="spellEnd"/>
            <w:r w:rsidRPr="003B6BD9">
              <w:rPr>
                <w:rFonts w:cstheme="minorHAnsi"/>
              </w:rPr>
              <w:t xml:space="preserve"> students and within student areas.</w:t>
            </w:r>
          </w:p>
          <w:p w14:paraId="2DCFA344" w14:textId="77777777" w:rsidR="00D81536" w:rsidRPr="00627688" w:rsidRDefault="00D81536" w:rsidP="00D81536">
            <w:pPr>
              <w:rPr>
                <w:rFonts w:eastAsia="Calibri" w:cstheme="minorHAnsi"/>
              </w:rPr>
            </w:pPr>
          </w:p>
        </w:tc>
        <w:tc>
          <w:tcPr>
            <w:tcW w:w="436" w:type="dxa"/>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436" w:type="dxa"/>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466" w:type="dxa"/>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2407" w:type="dxa"/>
            <w:shd w:val="clear" w:color="auto" w:fill="FFFFFF" w:themeFill="background1"/>
          </w:tcPr>
          <w:p w14:paraId="50488972" w14:textId="77777777" w:rsidR="00D81536" w:rsidRDefault="00D81536" w:rsidP="00D81536">
            <w:pPr>
              <w:rPr>
                <w:rStyle w:val="Hyperlink"/>
                <w:rFonts w:cstheme="minorHAnsi"/>
              </w:rPr>
            </w:pPr>
            <w:r w:rsidRPr="003B6BD9">
              <w:rPr>
                <w:rFonts w:cstheme="minorHAnsi"/>
                <w:color w:val="000000" w:themeColor="text1"/>
              </w:rPr>
              <w:t xml:space="preserve">Follow </w:t>
            </w:r>
            <w:hyperlink r:id="rId25" w:history="1">
              <w:r w:rsidRPr="003B6BD9">
                <w:rPr>
                  <w:rStyle w:val="Hyperlink"/>
                  <w:rFonts w:cstheme="minorHAnsi"/>
                </w:rPr>
                <w:t>SUSU incident report policy</w:t>
              </w:r>
            </w:hyperlink>
          </w:p>
          <w:p w14:paraId="0F72F070" w14:textId="77777777" w:rsidR="00D81536" w:rsidRPr="003B6BD9" w:rsidRDefault="00D81536" w:rsidP="00D81536">
            <w:pPr>
              <w:rPr>
                <w:rStyle w:val="Hyperlink"/>
                <w:rFonts w:cstheme="minorHAnsi"/>
              </w:rPr>
            </w:pPr>
          </w:p>
          <w:p w14:paraId="6773A36C" w14:textId="09CDC617" w:rsidR="00D81536" w:rsidRPr="00627688" w:rsidRDefault="00D81536" w:rsidP="00D81536">
            <w:pPr>
              <w:rPr>
                <w:rFonts w:eastAsia="Calibri" w:cstheme="minorHAnsi"/>
                <w:color w:val="000000"/>
              </w:rPr>
            </w:pPr>
            <w:r w:rsidRPr="00627688">
              <w:rPr>
                <w:rFonts w:cstheme="minorHAnsi"/>
                <w:color w:val="000000" w:themeColor="text1"/>
              </w:rPr>
              <w:t xml:space="preserve">Call emergency services as required </w:t>
            </w:r>
          </w:p>
        </w:tc>
      </w:tr>
      <w:tr w:rsidR="00B466FD" w14:paraId="3F27DFD5" w14:textId="77777777" w:rsidTr="005A3C1C">
        <w:trPr>
          <w:cantSplit/>
          <w:trHeight w:val="1296"/>
        </w:trPr>
        <w:tc>
          <w:tcPr>
            <w:tcW w:w="2025" w:type="dxa"/>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2450" w:type="dxa"/>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3157" w:type="dxa"/>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436" w:type="dxa"/>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436" w:type="dxa"/>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473" w:type="dxa"/>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2667" w:type="dxa"/>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alerted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The consumption of alcohol will take place at licensed premises. The conditions on the license will be adhered to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26" w:history="1">
              <w:r w:rsidRPr="001638F0">
                <w:rPr>
                  <w:rStyle w:val="Hyperlink"/>
                  <w:rFonts w:cstheme="minorHAnsi"/>
                </w:rPr>
                <w:t>Expect Respect policy</w:t>
              </w:r>
            </w:hyperlink>
          </w:p>
        </w:tc>
        <w:tc>
          <w:tcPr>
            <w:tcW w:w="436" w:type="dxa"/>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436" w:type="dxa"/>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466" w:type="dxa"/>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2407" w:type="dxa"/>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arrested then it will be made clear that they cannot be accompanied to the police station. </w:t>
            </w:r>
          </w:p>
          <w:p w14:paraId="76F5EA5D" w14:textId="77777777" w:rsidR="00D81536" w:rsidRPr="0059562A" w:rsidRDefault="00D81536" w:rsidP="00D81536">
            <w:pPr>
              <w:rPr>
                <w:rFonts w:cstheme="minorHAnsi"/>
              </w:rPr>
            </w:pPr>
          </w:p>
          <w:p w14:paraId="05D9CDB4" w14:textId="77777777" w:rsidR="00D81536" w:rsidRDefault="00D81536" w:rsidP="00D81536">
            <w:pPr>
              <w:rPr>
                <w:rStyle w:val="Hyperlink"/>
                <w:rFonts w:cstheme="minorHAnsi"/>
              </w:rPr>
            </w:pPr>
            <w:r w:rsidRPr="0059562A">
              <w:rPr>
                <w:rFonts w:cstheme="minorHAnsi"/>
                <w:color w:val="000000" w:themeColor="text1"/>
              </w:rPr>
              <w:t xml:space="preserve">Follow </w:t>
            </w:r>
            <w:hyperlink r:id="rId27" w:history="1">
              <w:r w:rsidRPr="0059562A">
                <w:rPr>
                  <w:rStyle w:val="Hyperlink"/>
                  <w:rFonts w:cstheme="minorHAnsi"/>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B466FD" w14:paraId="4A7334A0" w14:textId="77777777" w:rsidTr="005A3C1C">
        <w:trPr>
          <w:cantSplit/>
          <w:trHeight w:val="1296"/>
        </w:trPr>
        <w:tc>
          <w:tcPr>
            <w:tcW w:w="2025" w:type="dxa"/>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D81536" w:rsidRDefault="00D81536" w:rsidP="00D81536">
            <w:pPr>
              <w:rPr>
                <w:rFonts w:ascii="Calibri" w:hAnsi="Calibri" w:cs="Calibri"/>
                <w:color w:val="000000"/>
              </w:rPr>
            </w:pPr>
          </w:p>
        </w:tc>
        <w:tc>
          <w:tcPr>
            <w:tcW w:w="2450" w:type="dxa"/>
            <w:shd w:val="clear" w:color="auto" w:fill="FFFFFF" w:themeFill="background1"/>
          </w:tcPr>
          <w:p w14:paraId="4812CE0A" w14:textId="369F714A" w:rsidR="00D81536" w:rsidRPr="001638F0" w:rsidRDefault="00D81536" w:rsidP="5159F9CB">
            <w:pPr>
              <w:rPr>
                <w:rFonts w:eastAsia="Calibri"/>
                <w:color w:val="000000"/>
              </w:rPr>
            </w:pPr>
            <w:r w:rsidRPr="5159F9CB">
              <w:rPr>
                <w:color w:val="000000" w:themeColor="text1"/>
              </w:rPr>
              <w:t xml:space="preserve">Injury, </w:t>
            </w:r>
            <w:r w:rsidR="51F48B27" w:rsidRPr="5159F9CB">
              <w:rPr>
                <w:color w:val="000000" w:themeColor="text1"/>
              </w:rPr>
              <w:t>i</w:t>
            </w:r>
            <w:r w:rsidRPr="5159F9CB">
              <w:rPr>
                <w:color w:val="000000" w:themeColor="text1"/>
              </w:rPr>
              <w:t xml:space="preserve">llness, Slipping, Burns </w:t>
            </w:r>
          </w:p>
        </w:tc>
        <w:tc>
          <w:tcPr>
            <w:tcW w:w="3157" w:type="dxa"/>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436" w:type="dxa"/>
            <w:shd w:val="clear" w:color="auto" w:fill="FFFFFF" w:themeFill="background1"/>
          </w:tcPr>
          <w:p w14:paraId="392BE03C" w14:textId="7E807310"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436" w:type="dxa"/>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473" w:type="dxa"/>
            <w:shd w:val="clear" w:color="auto" w:fill="FFFFFF" w:themeFill="background1"/>
          </w:tcPr>
          <w:p w14:paraId="194CA8D1" w14:textId="2B1DE023" w:rsidR="00D81536" w:rsidRPr="001638F0" w:rsidRDefault="00D81536" w:rsidP="00D81536">
            <w:pPr>
              <w:rPr>
                <w:rFonts w:eastAsia="Lucida Sans" w:cstheme="minorHAnsi"/>
                <w:sz w:val="20"/>
                <w:szCs w:val="20"/>
              </w:rPr>
            </w:pPr>
            <w:r w:rsidRPr="001638F0">
              <w:rPr>
                <w:rFonts w:cstheme="minorHAnsi"/>
              </w:rPr>
              <w:t>12</w:t>
            </w:r>
          </w:p>
        </w:tc>
        <w:tc>
          <w:tcPr>
            <w:tcW w:w="2667" w:type="dxa"/>
            <w:shd w:val="clear" w:color="auto" w:fill="FFFFFF" w:themeFill="background1"/>
          </w:tcPr>
          <w:p w14:paraId="342C6081" w14:textId="77777777" w:rsidR="00D81536" w:rsidRPr="001638F0" w:rsidRDefault="00D81536" w:rsidP="00D8153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D81536" w:rsidRDefault="00D81536" w:rsidP="00D81536">
            <w:pPr>
              <w:pStyle w:val="NoSpacing"/>
              <w:rPr>
                <w:rFonts w:cstheme="minorHAnsi"/>
                <w:color w:val="000000" w:themeColor="text1"/>
              </w:rPr>
            </w:pPr>
          </w:p>
          <w:p w14:paraId="257EFAC6" w14:textId="5C2CA887" w:rsidR="00D81536" w:rsidRPr="001638F0" w:rsidRDefault="00D81536" w:rsidP="00D8153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NoSpacing"/>
              <w:rPr>
                <w:rFonts w:cstheme="minorHAnsi"/>
                <w:color w:val="000000" w:themeColor="text1"/>
              </w:rPr>
            </w:pPr>
          </w:p>
          <w:p w14:paraId="13674377" w14:textId="0D73E517" w:rsidR="00D81536" w:rsidRPr="001638F0" w:rsidRDefault="00D81536" w:rsidP="00D8153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NoSpacing"/>
              <w:rPr>
                <w:rFonts w:cstheme="minorHAnsi"/>
                <w:color w:val="000000" w:themeColor="text1"/>
              </w:rPr>
            </w:pPr>
          </w:p>
          <w:p w14:paraId="2CF52C6C" w14:textId="77777777" w:rsidR="00D81536" w:rsidRPr="001638F0" w:rsidRDefault="00D81536" w:rsidP="00D81536">
            <w:pPr>
              <w:rPr>
                <w:rFonts w:eastAsia="Calibri" w:cstheme="minorHAnsi"/>
              </w:rPr>
            </w:pPr>
          </w:p>
        </w:tc>
        <w:tc>
          <w:tcPr>
            <w:tcW w:w="436" w:type="dxa"/>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436" w:type="dxa"/>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466" w:type="dxa"/>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2407" w:type="dxa"/>
            <w:shd w:val="clear" w:color="auto" w:fill="FFFFFF" w:themeFill="background1"/>
          </w:tcPr>
          <w:p w14:paraId="2D44FB8E" w14:textId="1DB1C264" w:rsidR="00D81536" w:rsidRPr="001638F0" w:rsidRDefault="00D81536" w:rsidP="00D8153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B466FD" w14:paraId="05482A6D" w14:textId="77777777" w:rsidTr="005A3C1C">
        <w:trPr>
          <w:cantSplit/>
          <w:trHeight w:val="1296"/>
        </w:trPr>
        <w:tc>
          <w:tcPr>
            <w:tcW w:w="2025" w:type="dxa"/>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lastRenderedPageBreak/>
              <w:t xml:space="preserve">Slips, trips and falls as a result of alcohol </w:t>
            </w:r>
          </w:p>
          <w:p w14:paraId="2FFB7AD9" w14:textId="77777777" w:rsidR="00D81536" w:rsidRPr="0059562A" w:rsidRDefault="00D81536" w:rsidP="00D81536">
            <w:pPr>
              <w:rPr>
                <w:rFonts w:cstheme="minorHAnsi"/>
                <w:color w:val="000000"/>
              </w:rPr>
            </w:pPr>
          </w:p>
        </w:tc>
        <w:tc>
          <w:tcPr>
            <w:tcW w:w="2450" w:type="dxa"/>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3157" w:type="dxa"/>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436" w:type="dxa"/>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436" w:type="dxa"/>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473" w:type="dxa"/>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2667" w:type="dxa"/>
            <w:shd w:val="clear" w:color="auto" w:fill="FFFFFF" w:themeFill="background1"/>
          </w:tcPr>
          <w:p w14:paraId="26F82E87" w14:textId="77777777" w:rsidR="00D81536" w:rsidRPr="0059562A" w:rsidRDefault="00D81536" w:rsidP="00D8153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D81536" w:rsidRPr="0059562A" w:rsidRDefault="00D81536" w:rsidP="00D81536">
            <w:pPr>
              <w:rPr>
                <w:rFonts w:eastAsia="Calibri" w:cstheme="minorHAnsi"/>
              </w:rPr>
            </w:pPr>
            <w:r w:rsidRPr="0059562A">
              <w:rPr>
                <w:rFonts w:cstheme="minorHAnsi"/>
              </w:rPr>
              <w:t>DJ’s or bands equipment placed so as not to form a trip hazard. Power supply leads taped down.</w:t>
            </w:r>
          </w:p>
        </w:tc>
        <w:tc>
          <w:tcPr>
            <w:tcW w:w="436" w:type="dxa"/>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436" w:type="dxa"/>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466" w:type="dxa"/>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2407" w:type="dxa"/>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9562A" w:rsidRDefault="00D81536" w:rsidP="00D81536">
            <w:pPr>
              <w:rPr>
                <w:rStyle w:val="Hyperlink"/>
                <w:rFonts w:cstheme="minorHAnsi"/>
              </w:rPr>
            </w:pPr>
            <w:r w:rsidRPr="0059562A">
              <w:rPr>
                <w:rFonts w:cstheme="minorHAnsi"/>
                <w:color w:val="000000" w:themeColor="text1"/>
              </w:rPr>
              <w:t xml:space="preserve">Follow </w:t>
            </w:r>
            <w:hyperlink r:id="rId28" w:history="1">
              <w:r w:rsidRPr="0059562A">
                <w:rPr>
                  <w:rStyle w:val="Hyperlink"/>
                  <w:rFonts w:cstheme="minorHAnsi"/>
                </w:rPr>
                <w:t>SUSU incident report policy</w:t>
              </w:r>
            </w:hyperlink>
          </w:p>
          <w:p w14:paraId="33E8CE89" w14:textId="77777777" w:rsidR="00D81536" w:rsidRPr="0059562A" w:rsidRDefault="00D81536" w:rsidP="00D81536">
            <w:pPr>
              <w:rPr>
                <w:rFonts w:eastAsia="Calibri" w:cstheme="minorHAnsi"/>
                <w:color w:val="000000"/>
              </w:rPr>
            </w:pPr>
          </w:p>
        </w:tc>
      </w:tr>
      <w:tr w:rsidR="00B466FD" w14:paraId="38498EB8" w14:textId="77777777" w:rsidTr="005A3C1C">
        <w:trPr>
          <w:cantSplit/>
          <w:trHeight w:val="1296"/>
        </w:trPr>
        <w:tc>
          <w:tcPr>
            <w:tcW w:w="2025" w:type="dxa"/>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t>Allergies - food and drink</w:t>
            </w:r>
          </w:p>
          <w:p w14:paraId="7B89DB02" w14:textId="77777777" w:rsidR="00D81536" w:rsidRPr="0059562A" w:rsidRDefault="00D81536" w:rsidP="00D81536">
            <w:pPr>
              <w:rPr>
                <w:rFonts w:cstheme="minorHAnsi"/>
                <w:color w:val="000000"/>
              </w:rPr>
            </w:pPr>
          </w:p>
        </w:tc>
        <w:tc>
          <w:tcPr>
            <w:tcW w:w="2450" w:type="dxa"/>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3157" w:type="dxa"/>
            <w:shd w:val="clear" w:color="auto" w:fill="FFFFFF" w:themeFill="background1"/>
          </w:tcPr>
          <w:p w14:paraId="11C63BF8" w14:textId="71307967" w:rsidR="00D81536" w:rsidRPr="0059562A" w:rsidRDefault="00D81536" w:rsidP="00D81536">
            <w:pPr>
              <w:rPr>
                <w:rFonts w:eastAsia="Calibri" w:cstheme="minorHAnsi"/>
              </w:rPr>
            </w:pPr>
            <w:r w:rsidRPr="0059562A">
              <w:rPr>
                <w:rFonts w:cstheme="minorHAnsi"/>
              </w:rPr>
              <w:t xml:space="preserve">Event organisers, event attendees,  </w:t>
            </w:r>
          </w:p>
        </w:tc>
        <w:tc>
          <w:tcPr>
            <w:tcW w:w="436" w:type="dxa"/>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436" w:type="dxa"/>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473" w:type="dxa"/>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2667" w:type="dxa"/>
            <w:shd w:val="clear" w:color="auto" w:fill="FFFFFF" w:themeFill="background1"/>
          </w:tcPr>
          <w:p w14:paraId="37133C3D" w14:textId="16DA5CEE" w:rsidR="00D81536" w:rsidRPr="0059562A" w:rsidRDefault="00D81536" w:rsidP="00D81536">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D81536" w:rsidRPr="0059562A" w:rsidRDefault="00D81536" w:rsidP="00D8153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436" w:type="dxa"/>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436" w:type="dxa"/>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466" w:type="dxa"/>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2407" w:type="dxa"/>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657"/>
        <w:gridCol w:w="1757"/>
        <w:gridCol w:w="181"/>
        <w:gridCol w:w="1269"/>
        <w:gridCol w:w="1907"/>
        <w:gridCol w:w="3256"/>
        <w:gridCol w:w="1692"/>
      </w:tblGrid>
      <w:tr w:rsidR="00C642F4" w:rsidRPr="00957A37" w14:paraId="3C5F0483" w14:textId="77777777" w:rsidTr="008C216A">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211CFC">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lastRenderedPageBreak/>
              <w:t>Part no.</w:t>
            </w:r>
          </w:p>
        </w:tc>
        <w:tc>
          <w:tcPr>
            <w:tcW w:w="1546"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87"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373" w:type="pct"/>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636"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639"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211CFC" w:rsidRPr="00957A37" w14:paraId="3C5F0493" w14:textId="77777777" w:rsidTr="00211CFC">
        <w:trPr>
          <w:trHeight w:val="574"/>
        </w:trPr>
        <w:tc>
          <w:tcPr>
            <w:tcW w:w="218" w:type="pct"/>
            <w:vAlign w:val="center"/>
          </w:tcPr>
          <w:p w14:paraId="3C5F048D" w14:textId="5249E6F5" w:rsidR="00211CFC" w:rsidRPr="00211CFC" w:rsidRDefault="00211CFC" w:rsidP="00211CFC">
            <w:pPr>
              <w:autoSpaceDE w:val="0"/>
              <w:autoSpaceDN w:val="0"/>
              <w:adjustRightInd w:val="0"/>
              <w:spacing w:after="0" w:line="240" w:lineRule="auto"/>
              <w:jc w:val="center"/>
              <w:outlineLvl w:val="0"/>
              <w:rPr>
                <w:rFonts w:eastAsia="Times New Roman" w:cstheme="minorHAnsi"/>
                <w:color w:val="000000"/>
              </w:rPr>
            </w:pPr>
            <w:r w:rsidRPr="00211CFC">
              <w:rPr>
                <w:rFonts w:cstheme="minorHAnsi"/>
                <w:b/>
              </w:rPr>
              <w:t>1</w:t>
            </w:r>
          </w:p>
        </w:tc>
        <w:tc>
          <w:tcPr>
            <w:tcW w:w="1546" w:type="pct"/>
            <w:vAlign w:val="center"/>
          </w:tcPr>
          <w:p w14:paraId="3C5F048E" w14:textId="782E3744"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All inexperienced and new members must receive a safety briefing before using a shotgun. The briefing must cover the ground rules, safe direction, loading/unloading, PPE and the stop/cease-fire instruction.</w:t>
            </w:r>
          </w:p>
        </w:tc>
        <w:tc>
          <w:tcPr>
            <w:tcW w:w="587" w:type="pct"/>
            <w:vAlign w:val="center"/>
          </w:tcPr>
          <w:p w14:paraId="3C5F048F" w14:textId="200B2BFC"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Committee</w:t>
            </w:r>
          </w:p>
        </w:tc>
        <w:tc>
          <w:tcPr>
            <w:tcW w:w="373" w:type="pct"/>
            <w:gridSpan w:val="2"/>
            <w:vAlign w:val="center"/>
          </w:tcPr>
          <w:p w14:paraId="3C5F0490" w14:textId="67A314D2"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Before semester begins, in place for first shoot</w:t>
            </w:r>
          </w:p>
        </w:tc>
        <w:tc>
          <w:tcPr>
            <w:tcW w:w="636" w:type="pct"/>
            <w:tcBorders>
              <w:right w:val="single" w:sz="18" w:space="0" w:color="auto"/>
            </w:tcBorders>
            <w:vAlign w:val="center"/>
          </w:tcPr>
          <w:p w14:paraId="3C5F0491" w14:textId="7662B7EB"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This action point will remain under constant review</w:t>
            </w:r>
          </w:p>
        </w:tc>
        <w:tc>
          <w:tcPr>
            <w:tcW w:w="1639" w:type="pct"/>
            <w:gridSpan w:val="2"/>
            <w:tcBorders>
              <w:left w:val="single" w:sz="18" w:space="0" w:color="auto"/>
            </w:tcBorders>
          </w:tcPr>
          <w:p w14:paraId="3C5F0492" w14:textId="77777777" w:rsidR="00211CFC" w:rsidRPr="00957A37" w:rsidRDefault="00211CFC" w:rsidP="00211CFC">
            <w:pPr>
              <w:autoSpaceDE w:val="0"/>
              <w:autoSpaceDN w:val="0"/>
              <w:adjustRightInd w:val="0"/>
              <w:spacing w:after="0" w:line="240" w:lineRule="auto"/>
              <w:outlineLvl w:val="0"/>
              <w:rPr>
                <w:rFonts w:ascii="Lucida Sans" w:eastAsia="Times New Roman" w:hAnsi="Lucida Sans" w:cs="Arial"/>
                <w:color w:val="000000"/>
                <w:szCs w:val="20"/>
              </w:rPr>
            </w:pPr>
          </w:p>
        </w:tc>
      </w:tr>
      <w:tr w:rsidR="00211CFC" w:rsidRPr="00957A37" w14:paraId="3C5F049A" w14:textId="77777777" w:rsidTr="00211CFC">
        <w:trPr>
          <w:trHeight w:val="574"/>
        </w:trPr>
        <w:tc>
          <w:tcPr>
            <w:tcW w:w="218" w:type="pct"/>
            <w:vAlign w:val="center"/>
          </w:tcPr>
          <w:p w14:paraId="3C5F0494" w14:textId="4436A756" w:rsidR="00211CFC" w:rsidRPr="00211CFC" w:rsidRDefault="00211CFC" w:rsidP="00211CFC">
            <w:pPr>
              <w:autoSpaceDE w:val="0"/>
              <w:autoSpaceDN w:val="0"/>
              <w:adjustRightInd w:val="0"/>
              <w:spacing w:after="0" w:line="240" w:lineRule="auto"/>
              <w:jc w:val="center"/>
              <w:outlineLvl w:val="0"/>
              <w:rPr>
                <w:rFonts w:eastAsia="Times New Roman" w:cstheme="minorHAnsi"/>
                <w:color w:val="000000"/>
              </w:rPr>
            </w:pPr>
            <w:r w:rsidRPr="00211CFC">
              <w:rPr>
                <w:rFonts w:cstheme="minorHAnsi"/>
                <w:b/>
              </w:rPr>
              <w:t>2</w:t>
            </w:r>
          </w:p>
        </w:tc>
        <w:tc>
          <w:tcPr>
            <w:tcW w:w="1546" w:type="pct"/>
            <w:vAlign w:val="center"/>
          </w:tcPr>
          <w:p w14:paraId="3C5F0495" w14:textId="7FBE568B"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Inexperienced/new members must remain under the direct supervision of a qualified coach or designated experienced member while on the shooting ground until the coach considers them safe to participate independently.</w:t>
            </w:r>
          </w:p>
        </w:tc>
        <w:tc>
          <w:tcPr>
            <w:tcW w:w="587" w:type="pct"/>
            <w:vAlign w:val="center"/>
          </w:tcPr>
          <w:p w14:paraId="3C5F0496" w14:textId="440B1D90"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Committee / Qualified coach</w:t>
            </w:r>
          </w:p>
        </w:tc>
        <w:tc>
          <w:tcPr>
            <w:tcW w:w="373" w:type="pct"/>
            <w:gridSpan w:val="2"/>
            <w:vAlign w:val="center"/>
          </w:tcPr>
          <w:p w14:paraId="3C5F0497" w14:textId="7979FBF2"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Before semester begins, in place for first shoot</w:t>
            </w:r>
          </w:p>
        </w:tc>
        <w:tc>
          <w:tcPr>
            <w:tcW w:w="636" w:type="pct"/>
            <w:tcBorders>
              <w:right w:val="single" w:sz="18" w:space="0" w:color="auto"/>
            </w:tcBorders>
            <w:vAlign w:val="center"/>
          </w:tcPr>
          <w:p w14:paraId="3C5F0498" w14:textId="57C35C90"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This action point will remain under constant review</w:t>
            </w:r>
          </w:p>
        </w:tc>
        <w:tc>
          <w:tcPr>
            <w:tcW w:w="1639" w:type="pct"/>
            <w:gridSpan w:val="2"/>
            <w:tcBorders>
              <w:left w:val="single" w:sz="18" w:space="0" w:color="auto"/>
            </w:tcBorders>
          </w:tcPr>
          <w:p w14:paraId="3C5F0499" w14:textId="77777777" w:rsidR="00211CFC" w:rsidRPr="00957A37" w:rsidRDefault="00211CFC" w:rsidP="00211CFC">
            <w:pPr>
              <w:autoSpaceDE w:val="0"/>
              <w:autoSpaceDN w:val="0"/>
              <w:adjustRightInd w:val="0"/>
              <w:spacing w:after="0" w:line="240" w:lineRule="auto"/>
              <w:outlineLvl w:val="0"/>
              <w:rPr>
                <w:rFonts w:ascii="Lucida Sans" w:eastAsia="Times New Roman" w:hAnsi="Lucida Sans" w:cs="Arial"/>
                <w:color w:val="000000"/>
                <w:szCs w:val="20"/>
              </w:rPr>
            </w:pPr>
          </w:p>
        </w:tc>
      </w:tr>
      <w:tr w:rsidR="00211CFC" w:rsidRPr="00957A37" w14:paraId="3C5F04A1" w14:textId="77777777" w:rsidTr="00211CFC">
        <w:trPr>
          <w:trHeight w:val="574"/>
        </w:trPr>
        <w:tc>
          <w:tcPr>
            <w:tcW w:w="218" w:type="pct"/>
            <w:vAlign w:val="center"/>
          </w:tcPr>
          <w:p w14:paraId="3C5F049B" w14:textId="7CC2DE7E" w:rsidR="00211CFC" w:rsidRPr="00211CFC" w:rsidRDefault="00211CFC" w:rsidP="00211CFC">
            <w:pPr>
              <w:autoSpaceDE w:val="0"/>
              <w:autoSpaceDN w:val="0"/>
              <w:adjustRightInd w:val="0"/>
              <w:spacing w:after="0" w:line="240" w:lineRule="auto"/>
              <w:jc w:val="center"/>
              <w:outlineLvl w:val="0"/>
              <w:rPr>
                <w:rFonts w:eastAsia="Times New Roman" w:cstheme="minorHAnsi"/>
                <w:color w:val="000000"/>
              </w:rPr>
            </w:pPr>
            <w:r w:rsidRPr="00211CFC">
              <w:rPr>
                <w:rFonts w:cstheme="minorHAnsi"/>
                <w:b/>
              </w:rPr>
              <w:t>3</w:t>
            </w:r>
          </w:p>
        </w:tc>
        <w:tc>
          <w:tcPr>
            <w:tcW w:w="1546" w:type="pct"/>
            <w:vAlign w:val="center"/>
          </w:tcPr>
          <w:p w14:paraId="3C5F049C" w14:textId="5ADE9456"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Before each shoot, record the shooting ground emergency arrangements, nearest first aid provision, emergency access point and contact details for range staff.</w:t>
            </w:r>
          </w:p>
        </w:tc>
        <w:tc>
          <w:tcPr>
            <w:tcW w:w="587" w:type="pct"/>
            <w:vAlign w:val="center"/>
          </w:tcPr>
          <w:p w14:paraId="3C5F049D" w14:textId="27ED9E28"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Shoot organiser / Committee</w:t>
            </w:r>
          </w:p>
        </w:tc>
        <w:tc>
          <w:tcPr>
            <w:tcW w:w="373" w:type="pct"/>
            <w:gridSpan w:val="2"/>
            <w:vAlign w:val="center"/>
          </w:tcPr>
          <w:p w14:paraId="3C5F049E" w14:textId="61D9221F"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Whenever we visit a new ground</w:t>
            </w:r>
          </w:p>
        </w:tc>
        <w:tc>
          <w:tcPr>
            <w:tcW w:w="636" w:type="pct"/>
            <w:tcBorders>
              <w:right w:val="single" w:sz="18" w:space="0" w:color="auto"/>
            </w:tcBorders>
            <w:vAlign w:val="center"/>
          </w:tcPr>
          <w:p w14:paraId="3C5F049F" w14:textId="61FEE4F0"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This action point will remain under constant review</w:t>
            </w:r>
          </w:p>
        </w:tc>
        <w:tc>
          <w:tcPr>
            <w:tcW w:w="1639" w:type="pct"/>
            <w:gridSpan w:val="2"/>
            <w:tcBorders>
              <w:left w:val="single" w:sz="18" w:space="0" w:color="auto"/>
            </w:tcBorders>
          </w:tcPr>
          <w:p w14:paraId="3C5F04A0" w14:textId="77777777" w:rsidR="00211CFC" w:rsidRPr="00957A37" w:rsidRDefault="00211CFC" w:rsidP="00211CFC">
            <w:pPr>
              <w:autoSpaceDE w:val="0"/>
              <w:autoSpaceDN w:val="0"/>
              <w:adjustRightInd w:val="0"/>
              <w:spacing w:after="0" w:line="240" w:lineRule="auto"/>
              <w:outlineLvl w:val="0"/>
              <w:rPr>
                <w:rFonts w:ascii="Lucida Sans" w:eastAsia="Times New Roman" w:hAnsi="Lucida Sans" w:cs="Arial"/>
                <w:color w:val="000000"/>
                <w:szCs w:val="20"/>
              </w:rPr>
            </w:pPr>
          </w:p>
        </w:tc>
      </w:tr>
      <w:tr w:rsidR="00211CFC" w:rsidRPr="00957A37" w14:paraId="3C5F04A8" w14:textId="77777777" w:rsidTr="00211CFC">
        <w:trPr>
          <w:trHeight w:val="574"/>
        </w:trPr>
        <w:tc>
          <w:tcPr>
            <w:tcW w:w="218" w:type="pct"/>
            <w:vAlign w:val="center"/>
          </w:tcPr>
          <w:p w14:paraId="3C5F04A2" w14:textId="0AA1B7B0" w:rsidR="00211CFC" w:rsidRPr="00211CFC" w:rsidRDefault="00211CFC" w:rsidP="00211CFC">
            <w:pPr>
              <w:autoSpaceDE w:val="0"/>
              <w:autoSpaceDN w:val="0"/>
              <w:adjustRightInd w:val="0"/>
              <w:spacing w:after="0" w:line="240" w:lineRule="auto"/>
              <w:jc w:val="center"/>
              <w:outlineLvl w:val="0"/>
              <w:rPr>
                <w:rFonts w:eastAsia="Times New Roman" w:cstheme="minorHAnsi"/>
                <w:color w:val="000000"/>
              </w:rPr>
            </w:pPr>
            <w:r w:rsidRPr="00211CFC">
              <w:rPr>
                <w:rFonts w:cstheme="minorHAnsi"/>
                <w:b/>
              </w:rPr>
              <w:t>4</w:t>
            </w:r>
          </w:p>
        </w:tc>
        <w:tc>
          <w:tcPr>
            <w:tcW w:w="1546" w:type="pct"/>
            <w:vAlign w:val="center"/>
          </w:tcPr>
          <w:p w14:paraId="3C5F04A3" w14:textId="79108F02"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Ensure any member driving for club activity holds the appropriate driving licence and insurance for the vehicle being used and complies with SUSU transport requirements where applicable.</w:t>
            </w:r>
          </w:p>
        </w:tc>
        <w:tc>
          <w:tcPr>
            <w:tcW w:w="587" w:type="pct"/>
            <w:vAlign w:val="center"/>
          </w:tcPr>
          <w:p w14:paraId="3C5F04A4" w14:textId="0B4B4926"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Members driving / Committee</w:t>
            </w:r>
          </w:p>
        </w:tc>
        <w:tc>
          <w:tcPr>
            <w:tcW w:w="373" w:type="pct"/>
            <w:gridSpan w:val="2"/>
            <w:vAlign w:val="center"/>
          </w:tcPr>
          <w:p w14:paraId="3C5F04A5" w14:textId="6241EF39"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Prior to any new driver driving for the club</w:t>
            </w:r>
          </w:p>
        </w:tc>
        <w:tc>
          <w:tcPr>
            <w:tcW w:w="636" w:type="pct"/>
            <w:tcBorders>
              <w:right w:val="single" w:sz="18" w:space="0" w:color="auto"/>
            </w:tcBorders>
            <w:vAlign w:val="center"/>
          </w:tcPr>
          <w:p w14:paraId="3C5F04A6" w14:textId="1683554C"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This action point will remain under constant review</w:t>
            </w:r>
          </w:p>
        </w:tc>
        <w:tc>
          <w:tcPr>
            <w:tcW w:w="1639" w:type="pct"/>
            <w:gridSpan w:val="2"/>
            <w:tcBorders>
              <w:left w:val="single" w:sz="18" w:space="0" w:color="auto"/>
            </w:tcBorders>
          </w:tcPr>
          <w:p w14:paraId="3C5F04A7" w14:textId="77777777" w:rsidR="00211CFC" w:rsidRPr="00957A37" w:rsidRDefault="00211CFC" w:rsidP="00211CFC">
            <w:pPr>
              <w:autoSpaceDE w:val="0"/>
              <w:autoSpaceDN w:val="0"/>
              <w:adjustRightInd w:val="0"/>
              <w:spacing w:after="0" w:line="240" w:lineRule="auto"/>
              <w:outlineLvl w:val="0"/>
              <w:rPr>
                <w:rFonts w:ascii="Lucida Sans" w:eastAsia="Times New Roman" w:hAnsi="Lucida Sans" w:cs="Arial"/>
                <w:color w:val="000000"/>
                <w:szCs w:val="20"/>
              </w:rPr>
            </w:pPr>
          </w:p>
        </w:tc>
      </w:tr>
      <w:tr w:rsidR="00211CFC" w:rsidRPr="00957A37" w14:paraId="3C5F04AF" w14:textId="77777777" w:rsidTr="00211CFC">
        <w:trPr>
          <w:trHeight w:val="574"/>
        </w:trPr>
        <w:tc>
          <w:tcPr>
            <w:tcW w:w="218" w:type="pct"/>
            <w:vAlign w:val="center"/>
          </w:tcPr>
          <w:p w14:paraId="3C5F04A9" w14:textId="476BF430" w:rsidR="00211CFC" w:rsidRPr="00211CFC" w:rsidRDefault="00211CFC" w:rsidP="00211CFC">
            <w:pPr>
              <w:autoSpaceDE w:val="0"/>
              <w:autoSpaceDN w:val="0"/>
              <w:adjustRightInd w:val="0"/>
              <w:spacing w:after="0" w:line="240" w:lineRule="auto"/>
              <w:jc w:val="center"/>
              <w:outlineLvl w:val="0"/>
              <w:rPr>
                <w:rFonts w:eastAsia="Times New Roman" w:cstheme="minorHAnsi"/>
                <w:color w:val="000000"/>
              </w:rPr>
            </w:pPr>
            <w:r w:rsidRPr="00211CFC">
              <w:rPr>
                <w:rFonts w:cstheme="minorHAnsi"/>
                <w:b/>
              </w:rPr>
              <w:t>5</w:t>
            </w:r>
          </w:p>
        </w:tc>
        <w:tc>
          <w:tcPr>
            <w:tcW w:w="1546" w:type="pct"/>
            <w:vAlign w:val="center"/>
          </w:tcPr>
          <w:p w14:paraId="3C5F04AA" w14:textId="1383BC64"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Confirm firearms, ammunition and other shooting equipment are inspected/authorised by the shooting ground and remove any suspect or defective item from use.</w:t>
            </w:r>
          </w:p>
        </w:tc>
        <w:tc>
          <w:tcPr>
            <w:tcW w:w="587" w:type="pct"/>
            <w:vAlign w:val="center"/>
          </w:tcPr>
          <w:p w14:paraId="3C5F04AB" w14:textId="3FDF11D5"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Shoot organiser / Committee</w:t>
            </w:r>
          </w:p>
        </w:tc>
        <w:tc>
          <w:tcPr>
            <w:tcW w:w="373" w:type="pct"/>
            <w:gridSpan w:val="2"/>
            <w:vAlign w:val="center"/>
          </w:tcPr>
          <w:p w14:paraId="3C5F04AC" w14:textId="6BBBF97C"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Before semester begins, in place for first shoot</w:t>
            </w:r>
          </w:p>
        </w:tc>
        <w:tc>
          <w:tcPr>
            <w:tcW w:w="636" w:type="pct"/>
            <w:tcBorders>
              <w:right w:val="single" w:sz="18" w:space="0" w:color="auto"/>
            </w:tcBorders>
            <w:vAlign w:val="center"/>
          </w:tcPr>
          <w:p w14:paraId="3C5F04AD" w14:textId="255EF379"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This action point will remain under constant review</w:t>
            </w:r>
          </w:p>
        </w:tc>
        <w:tc>
          <w:tcPr>
            <w:tcW w:w="1639" w:type="pct"/>
            <w:gridSpan w:val="2"/>
            <w:tcBorders>
              <w:left w:val="single" w:sz="18" w:space="0" w:color="auto"/>
            </w:tcBorders>
          </w:tcPr>
          <w:p w14:paraId="3C5F04AE" w14:textId="77777777" w:rsidR="00211CFC" w:rsidRPr="00957A37" w:rsidRDefault="00211CFC" w:rsidP="00211CFC">
            <w:pPr>
              <w:autoSpaceDE w:val="0"/>
              <w:autoSpaceDN w:val="0"/>
              <w:adjustRightInd w:val="0"/>
              <w:spacing w:after="0" w:line="240" w:lineRule="auto"/>
              <w:outlineLvl w:val="0"/>
              <w:rPr>
                <w:rFonts w:ascii="Lucida Sans" w:eastAsia="Times New Roman" w:hAnsi="Lucida Sans" w:cs="Arial"/>
                <w:color w:val="000000"/>
                <w:szCs w:val="20"/>
              </w:rPr>
            </w:pPr>
          </w:p>
        </w:tc>
      </w:tr>
      <w:tr w:rsidR="00211CFC" w:rsidRPr="00957A37" w14:paraId="3C5F04B6" w14:textId="77777777" w:rsidTr="00211CFC">
        <w:trPr>
          <w:trHeight w:val="574"/>
        </w:trPr>
        <w:tc>
          <w:tcPr>
            <w:tcW w:w="218" w:type="pct"/>
            <w:vAlign w:val="center"/>
          </w:tcPr>
          <w:p w14:paraId="3C5F04B0" w14:textId="46AF3250" w:rsidR="00211CFC" w:rsidRPr="00211CFC" w:rsidRDefault="00211CFC" w:rsidP="00211CFC">
            <w:pPr>
              <w:autoSpaceDE w:val="0"/>
              <w:autoSpaceDN w:val="0"/>
              <w:adjustRightInd w:val="0"/>
              <w:spacing w:after="0" w:line="240" w:lineRule="auto"/>
              <w:jc w:val="center"/>
              <w:outlineLvl w:val="0"/>
              <w:rPr>
                <w:rFonts w:eastAsia="Times New Roman" w:cstheme="minorHAnsi"/>
                <w:color w:val="000000"/>
              </w:rPr>
            </w:pPr>
            <w:r w:rsidRPr="00211CFC">
              <w:rPr>
                <w:rFonts w:cstheme="minorHAnsi"/>
                <w:b/>
              </w:rPr>
              <w:t>6</w:t>
            </w:r>
          </w:p>
        </w:tc>
        <w:tc>
          <w:tcPr>
            <w:tcW w:w="1546" w:type="pct"/>
            <w:vAlign w:val="center"/>
          </w:tcPr>
          <w:p w14:paraId="3C5F04B1" w14:textId="4A29FA3C"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Confirm arrangements for secure transport and storage of firearms/ammunition before travelling to the shoot, including responsibility for custody while in transit.</w:t>
            </w:r>
          </w:p>
        </w:tc>
        <w:tc>
          <w:tcPr>
            <w:tcW w:w="587" w:type="pct"/>
            <w:vAlign w:val="center"/>
          </w:tcPr>
          <w:p w14:paraId="3C5F04B2" w14:textId="47719B1A"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Shoot organiser / Committee</w:t>
            </w:r>
          </w:p>
        </w:tc>
        <w:tc>
          <w:tcPr>
            <w:tcW w:w="373" w:type="pct"/>
            <w:gridSpan w:val="2"/>
            <w:vAlign w:val="center"/>
          </w:tcPr>
          <w:p w14:paraId="3C5F04B3" w14:textId="6C57FCF9"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Before semester begins, in place for first shoot</w:t>
            </w:r>
          </w:p>
        </w:tc>
        <w:tc>
          <w:tcPr>
            <w:tcW w:w="636" w:type="pct"/>
            <w:tcBorders>
              <w:right w:val="single" w:sz="18" w:space="0" w:color="auto"/>
            </w:tcBorders>
            <w:vAlign w:val="center"/>
          </w:tcPr>
          <w:p w14:paraId="3C5F04B4" w14:textId="0690D612"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This action point will remain under constant review</w:t>
            </w:r>
          </w:p>
        </w:tc>
        <w:tc>
          <w:tcPr>
            <w:tcW w:w="1639" w:type="pct"/>
            <w:gridSpan w:val="2"/>
            <w:tcBorders>
              <w:left w:val="single" w:sz="18" w:space="0" w:color="auto"/>
            </w:tcBorders>
          </w:tcPr>
          <w:p w14:paraId="3C5F04B5" w14:textId="77777777" w:rsidR="00211CFC" w:rsidRPr="00957A37" w:rsidRDefault="00211CFC" w:rsidP="00211CFC">
            <w:pPr>
              <w:autoSpaceDE w:val="0"/>
              <w:autoSpaceDN w:val="0"/>
              <w:adjustRightInd w:val="0"/>
              <w:spacing w:after="0" w:line="240" w:lineRule="auto"/>
              <w:outlineLvl w:val="0"/>
              <w:rPr>
                <w:rFonts w:ascii="Lucida Sans" w:eastAsia="Times New Roman" w:hAnsi="Lucida Sans" w:cs="Arial"/>
                <w:color w:val="000000"/>
                <w:szCs w:val="20"/>
              </w:rPr>
            </w:pPr>
          </w:p>
        </w:tc>
      </w:tr>
      <w:tr w:rsidR="00211CFC" w:rsidRPr="00957A37" w14:paraId="3C5F04BE" w14:textId="77777777" w:rsidTr="00211CFC">
        <w:trPr>
          <w:trHeight w:val="574"/>
        </w:trPr>
        <w:tc>
          <w:tcPr>
            <w:tcW w:w="218" w:type="pct"/>
            <w:vAlign w:val="center"/>
          </w:tcPr>
          <w:p w14:paraId="3C5F04B7" w14:textId="7D711C85" w:rsidR="00211CFC" w:rsidRPr="00211CFC" w:rsidRDefault="00211CFC" w:rsidP="00211CFC">
            <w:pPr>
              <w:autoSpaceDE w:val="0"/>
              <w:autoSpaceDN w:val="0"/>
              <w:adjustRightInd w:val="0"/>
              <w:spacing w:after="0" w:line="240" w:lineRule="auto"/>
              <w:jc w:val="center"/>
              <w:outlineLvl w:val="0"/>
              <w:rPr>
                <w:rFonts w:eastAsia="Times New Roman" w:cstheme="minorHAnsi"/>
                <w:color w:val="000000"/>
              </w:rPr>
            </w:pPr>
            <w:r w:rsidRPr="00211CFC">
              <w:rPr>
                <w:rFonts w:cstheme="minorHAnsi"/>
                <w:b/>
              </w:rPr>
              <w:t>7</w:t>
            </w:r>
          </w:p>
        </w:tc>
        <w:tc>
          <w:tcPr>
            <w:tcW w:w="1546" w:type="pct"/>
            <w:vAlign w:val="center"/>
          </w:tcPr>
          <w:p w14:paraId="3C5F04B9" w14:textId="77600C0E"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Mandatory eye and hearing protection checks before the first shot and continuous enforcement of PPE rules in the shooting area.</w:t>
            </w:r>
          </w:p>
        </w:tc>
        <w:tc>
          <w:tcPr>
            <w:tcW w:w="587" w:type="pct"/>
            <w:vAlign w:val="center"/>
          </w:tcPr>
          <w:p w14:paraId="3C5F04BA" w14:textId="3ABB6AF3"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Shoot organiser / Committee</w:t>
            </w:r>
          </w:p>
        </w:tc>
        <w:tc>
          <w:tcPr>
            <w:tcW w:w="373" w:type="pct"/>
            <w:gridSpan w:val="2"/>
            <w:vAlign w:val="center"/>
          </w:tcPr>
          <w:p w14:paraId="3C5F04BB" w14:textId="4302BB7A"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Before semester begins, in place for first shoot</w:t>
            </w:r>
          </w:p>
        </w:tc>
        <w:tc>
          <w:tcPr>
            <w:tcW w:w="636" w:type="pct"/>
            <w:tcBorders>
              <w:right w:val="single" w:sz="18" w:space="0" w:color="auto"/>
            </w:tcBorders>
            <w:vAlign w:val="center"/>
          </w:tcPr>
          <w:p w14:paraId="3C5F04BC" w14:textId="5ADF10EF" w:rsidR="00211CFC" w:rsidRPr="00211CFC" w:rsidRDefault="00211CFC" w:rsidP="00211CFC">
            <w:pPr>
              <w:autoSpaceDE w:val="0"/>
              <w:autoSpaceDN w:val="0"/>
              <w:adjustRightInd w:val="0"/>
              <w:spacing w:after="0" w:line="240" w:lineRule="auto"/>
              <w:outlineLvl w:val="0"/>
              <w:rPr>
                <w:rFonts w:eastAsia="Times New Roman" w:cstheme="minorHAnsi"/>
                <w:color w:val="000000"/>
              </w:rPr>
            </w:pPr>
            <w:r w:rsidRPr="00211CFC">
              <w:rPr>
                <w:rFonts w:cstheme="minorHAnsi"/>
              </w:rPr>
              <w:t>This action point will remain under constant review</w:t>
            </w:r>
          </w:p>
        </w:tc>
        <w:tc>
          <w:tcPr>
            <w:tcW w:w="1639" w:type="pct"/>
            <w:gridSpan w:val="2"/>
            <w:tcBorders>
              <w:left w:val="single" w:sz="18" w:space="0" w:color="auto"/>
            </w:tcBorders>
          </w:tcPr>
          <w:p w14:paraId="3C5F04BD" w14:textId="77777777" w:rsidR="00211CFC" w:rsidRPr="00957A37" w:rsidRDefault="00211CFC" w:rsidP="00211CFC">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00211CFC">
        <w:trPr>
          <w:cantSplit/>
        </w:trPr>
        <w:tc>
          <w:tcPr>
            <w:tcW w:w="2724" w:type="pct"/>
            <w:gridSpan w:val="5"/>
            <w:tcBorders>
              <w:bottom w:val="nil"/>
            </w:tcBorders>
          </w:tcPr>
          <w:p w14:paraId="3C5F04BF" w14:textId="0181C737" w:rsidR="00C642F4" w:rsidRPr="007A7454" w:rsidRDefault="00C642F4" w:rsidP="00124F6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lastRenderedPageBreak/>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
          <w:p w14:paraId="3C5F04C0" w14:textId="6AC42FB7" w:rsidR="00C642F4" w:rsidRPr="00957A37" w:rsidRDefault="00211CFC" w:rsidP="00124F67">
            <w:pPr>
              <w:autoSpaceDE w:val="0"/>
              <w:autoSpaceDN w:val="0"/>
              <w:adjustRightInd w:val="0"/>
              <w:spacing w:after="0" w:line="240" w:lineRule="auto"/>
              <w:outlineLvl w:val="0"/>
              <w:rPr>
                <w:rFonts w:ascii="Lucida Sans" w:eastAsia="Times New Roman" w:hAnsi="Lucida Sans" w:cs="Arial"/>
                <w:color w:val="000000"/>
                <w:szCs w:val="20"/>
              </w:rPr>
            </w:pPr>
            <w:r>
              <w:rPr>
                <w:noProof/>
                <w14:ligatures w14:val="standardContextual"/>
              </w:rPr>
              <mc:AlternateContent>
                <mc:Choice Requires="wpi">
                  <w:drawing>
                    <wp:anchor distT="0" distB="0" distL="114300" distR="114300" simplePos="0" relativeHeight="251667456" behindDoc="0" locked="0" layoutInCell="1" allowOverlap="1" wp14:anchorId="453FBDED" wp14:editId="5CC78888">
                      <wp:simplePos x="0" y="0"/>
                      <wp:positionH relativeFrom="column">
                        <wp:posOffset>2941387</wp:posOffset>
                      </wp:positionH>
                      <wp:positionV relativeFrom="paragraph">
                        <wp:posOffset>-52872</wp:posOffset>
                      </wp:positionV>
                      <wp:extent cx="810895" cy="564515"/>
                      <wp:effectExtent l="38100" t="38100" r="40005" b="45085"/>
                      <wp:wrapNone/>
                      <wp:docPr id="366620007" name="Ink 2"/>
                      <wp:cNvGraphicFramePr/>
                      <a:graphic xmlns:a="http://schemas.openxmlformats.org/drawingml/2006/main">
                        <a:graphicData uri="http://schemas.microsoft.com/office/word/2010/wordprocessingInk">
                          <w14:contentPart bwMode="auto" r:id="rId29">
                            <w14:nvContentPartPr>
                              <w14:cNvContentPartPr/>
                            </w14:nvContentPartPr>
                            <w14:xfrm>
                              <a:off x="0" y="0"/>
                              <a:ext cx="810895" cy="564515"/>
                            </w14:xfrm>
                          </w14:contentPart>
                        </a:graphicData>
                      </a:graphic>
                      <wp14:sizeRelH relativeFrom="margin">
                        <wp14:pctWidth>0</wp14:pctWidth>
                      </wp14:sizeRelH>
                      <wp14:sizeRelV relativeFrom="margin">
                        <wp14:pctHeight>0</wp14:pctHeight>
                      </wp14:sizeRelV>
                    </wp:anchor>
                  </w:drawing>
                </mc:Choice>
                <mc:Fallback>
                  <w:pict>
                    <v:shapetype w14:anchorId="556984C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230.4pt;margin-top:-5.35pt;width:66.25pt;height:46.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">
                      <v:imagedata r:id="rId30" o:title=""/>
                    </v:shape>
                  </w:pict>
                </mc:Fallback>
              </mc:AlternateContent>
            </w:r>
          </w:p>
        </w:tc>
        <w:tc>
          <w:tcPr>
            <w:tcW w:w="2276" w:type="pct"/>
            <w:gridSpan w:val="3"/>
            <w:tcBorders>
              <w:bottom w:val="nil"/>
            </w:tcBorders>
          </w:tcPr>
          <w:p w14:paraId="3C5F04C1" w14:textId="3C5CDD48" w:rsidR="00C642F4" w:rsidRPr="007A7454" w:rsidRDefault="00C642F4" w:rsidP="00124F6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
        </w:tc>
      </w:tr>
      <w:tr w:rsidR="00C642F4" w:rsidRPr="00957A37" w14:paraId="3C5F04C7" w14:textId="77777777" w:rsidTr="00211CFC">
        <w:trPr>
          <w:cantSplit/>
          <w:trHeight w:val="606"/>
        </w:trPr>
        <w:tc>
          <w:tcPr>
            <w:tcW w:w="2426" w:type="pct"/>
            <w:gridSpan w:val="4"/>
            <w:tcBorders>
              <w:top w:val="nil"/>
              <w:right w:val="nil"/>
            </w:tcBorders>
          </w:tcPr>
          <w:p w14:paraId="3C5F04C3" w14:textId="4D27118C"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211CFC">
              <w:rPr>
                <w:rFonts w:ascii="Lucida Sans" w:eastAsia="Times New Roman" w:hAnsi="Lucida Sans" w:cs="Arial"/>
                <w:color w:val="000000"/>
                <w:szCs w:val="20"/>
              </w:rPr>
              <w:t xml:space="preserve"> George Alcock</w:t>
            </w:r>
          </w:p>
        </w:tc>
        <w:tc>
          <w:tcPr>
            <w:tcW w:w="298" w:type="pct"/>
            <w:tcBorders>
              <w:top w:val="nil"/>
              <w:left w:val="nil"/>
            </w:tcBorders>
          </w:tcPr>
          <w:p w14:paraId="3C5F04C4" w14:textId="4F9D40C9"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211CFC">
              <w:rPr>
                <w:rFonts w:ascii="Lucida Sans" w:eastAsia="Times New Roman" w:hAnsi="Lucida Sans" w:cs="Arial"/>
                <w:color w:val="000000"/>
                <w:szCs w:val="20"/>
              </w:rPr>
              <w:t xml:space="preserve"> 03/09/26</w:t>
            </w:r>
          </w:p>
        </w:tc>
        <w:tc>
          <w:tcPr>
            <w:tcW w:w="1710" w:type="pct"/>
            <w:gridSpan w:val="2"/>
            <w:tcBorders>
              <w:top w:val="nil"/>
              <w:right w:val="nil"/>
            </w:tcBorders>
          </w:tcPr>
          <w:p w14:paraId="3C5F04C5" w14:textId="48444CEA" w:rsidR="00C642F4" w:rsidRPr="00957A37" w:rsidRDefault="00211CFC"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Arial" w:hAnsi="Arial"/>
                <w:noProof/>
                <w:sz w:val="18"/>
              </w:rPr>
              <w:drawing>
                <wp:anchor distT="0" distB="0" distL="114300" distR="114300" simplePos="0" relativeHeight="251669504" behindDoc="0" locked="0" layoutInCell="1" allowOverlap="1" wp14:anchorId="79F0E23D" wp14:editId="435FB5FA">
                  <wp:simplePos x="0" y="0"/>
                  <wp:positionH relativeFrom="column">
                    <wp:posOffset>2214446</wp:posOffset>
                  </wp:positionH>
                  <wp:positionV relativeFrom="paragraph">
                    <wp:posOffset>-173489</wp:posOffset>
                  </wp:positionV>
                  <wp:extent cx="516890" cy="609600"/>
                  <wp:effectExtent l="0" t="0" r="0" b="0"/>
                  <wp:wrapNone/>
                  <wp:docPr id="200695269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689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42F4"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Archibald Clark</w:t>
            </w:r>
          </w:p>
        </w:tc>
        <w:tc>
          <w:tcPr>
            <w:tcW w:w="566" w:type="pct"/>
            <w:tcBorders>
              <w:top w:val="nil"/>
              <w:left w:val="nil"/>
            </w:tcBorders>
          </w:tcPr>
          <w:p w14:paraId="3C5F04C6" w14:textId="16696626"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211CFC">
              <w:rPr>
                <w:rFonts w:ascii="Lucida Sans" w:eastAsia="Times New Roman" w:hAnsi="Lucida Sans" w:cs="Arial"/>
                <w:color w:val="000000"/>
                <w:szCs w:val="20"/>
              </w:rPr>
              <w:t xml:space="preserve">: </w:t>
            </w:r>
            <w:r w:rsidR="00211CFC">
              <w:rPr>
                <w:rFonts w:ascii="Lucida Sans" w:eastAsia="Times New Roman" w:hAnsi="Lucida Sans" w:cs="Arial"/>
                <w:color w:val="000000"/>
                <w:szCs w:val="20"/>
              </w:rPr>
              <w:t>03/09/26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12700" t="12700" r="19050" b="15875"/>
                  <wp:wrapTight wrapText="bothSides">
                    <wp:wrapPolygon edited="0">
                      <wp:start x="-121" y="-188"/>
                      <wp:lineTo x="-121" y="376"/>
                      <wp:lineTo x="10407" y="21647"/>
                      <wp:lineTo x="11133" y="21647"/>
                      <wp:lineTo x="20571" y="2824"/>
                      <wp:lineTo x="21661" y="0"/>
                      <wp:lineTo x="21661" y="-188"/>
                      <wp:lineTo x="-121" y="-188"/>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&#13;&#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3C5F054E" w14:textId="206232FC" w:rsidR="007361BE" w:rsidRDefault="007361BE" w:rsidP="00F1527D">
      <w:pPr>
        <w:rPr>
          <w:sz w:val="24"/>
          <w:szCs w:val="24"/>
        </w:rPr>
      </w:pPr>
    </w:p>
    <w:sectPr w:rsidR="007361BE" w:rsidSect="008C216A">
      <w:headerReference w:type="default" r:id="rId37"/>
      <w:footerReference w:type="default" r:id="rId38"/>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E17B61" w14:textId="77777777" w:rsidR="00BD3BCE" w:rsidRDefault="00BD3BCE" w:rsidP="00AC47B4">
      <w:pPr>
        <w:spacing w:after="0" w:line="240" w:lineRule="auto"/>
      </w:pPr>
      <w:r>
        <w:separator/>
      </w:r>
    </w:p>
  </w:endnote>
  <w:endnote w:type="continuationSeparator" w:id="0">
    <w:p w14:paraId="7EAAF331" w14:textId="77777777" w:rsidR="00BD3BCE" w:rsidRDefault="00BD3BCE"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B3FCA9" w14:textId="77777777" w:rsidR="00BD3BCE" w:rsidRDefault="00BD3BCE" w:rsidP="00AC47B4">
      <w:pPr>
        <w:spacing w:after="0" w:line="240" w:lineRule="auto"/>
      </w:pPr>
      <w:r>
        <w:separator/>
      </w:r>
    </w:p>
  </w:footnote>
  <w:footnote w:type="continuationSeparator" w:id="0">
    <w:p w14:paraId="5932EDA6" w14:textId="77777777" w:rsidR="00BD3BCE" w:rsidRDefault="00BD3BCE"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749DF"/>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11CFC"/>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5C5"/>
    <w:rsid w:val="0038742E"/>
    <w:rsid w:val="003A1818"/>
    <w:rsid w:val="003B4F4C"/>
    <w:rsid w:val="003B62E8"/>
    <w:rsid w:val="003B6BD9"/>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3C1C"/>
    <w:rsid w:val="005A64A3"/>
    <w:rsid w:val="005A72DC"/>
    <w:rsid w:val="005A7977"/>
    <w:rsid w:val="005A7D3A"/>
    <w:rsid w:val="005B26ED"/>
    <w:rsid w:val="005B30AB"/>
    <w:rsid w:val="005B5565"/>
    <w:rsid w:val="005B5C07"/>
    <w:rsid w:val="005B6855"/>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28AC3"/>
    <w:rsid w:val="00731F50"/>
    <w:rsid w:val="0073372A"/>
    <w:rsid w:val="007361BE"/>
    <w:rsid w:val="00736CAF"/>
    <w:rsid w:val="007376F0"/>
    <w:rsid w:val="00742551"/>
    <w:rsid w:val="007434AF"/>
    <w:rsid w:val="00753FFD"/>
    <w:rsid w:val="00754130"/>
    <w:rsid w:val="00757F2A"/>
    <w:rsid w:val="007613A7"/>
    <w:rsid w:val="00761A72"/>
    <w:rsid w:val="00761C74"/>
    <w:rsid w:val="00763593"/>
    <w:rsid w:val="00777628"/>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3BCE"/>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5687"/>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 w:val="08E25F68"/>
    <w:rsid w:val="0BB2091E"/>
    <w:rsid w:val="2AEAB856"/>
    <w:rsid w:val="347D7FFD"/>
    <w:rsid w:val="35847DD4"/>
    <w:rsid w:val="5159F9CB"/>
    <w:rsid w:val="51F48B27"/>
    <w:rsid w:val="582FFACF"/>
    <w:rsid w:val="69A131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downloads/SUSU-Expect-Respect-Policy.pdf" TargetMode="External"/><Relationship Id="rId39" Type="http://schemas.openxmlformats.org/officeDocument/2006/relationships/fontTable" Target="fontTable.xml"/><Relationship Id="rId21" Type="http://schemas.openxmlformats.org/officeDocument/2006/relationships/hyperlink" Target="https://www.susu.org/groups/admin/howto/protectionaccident" TargetMode="External"/><Relationship Id="rId34" Type="http://schemas.openxmlformats.org/officeDocument/2006/relationships/diagramQuickStyle" Target="diagrams/quickStyle1.xml"/><Relationship Id="rId7" Type="http://schemas.openxmlformats.org/officeDocument/2006/relationships/settings" Target="settings.xml"/><Relationship Id="rId12" Type="http://schemas.openxmlformats.org/officeDocument/2006/relationships/hyperlink" Target="mailto:unisecurity@soton.ac.uk"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openxmlformats.org/officeDocument/2006/relationships/diagramLayout" Target="diagrams/layout1.xm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groups/admin/howto/protectionaccident" TargetMode="External"/><Relationship Id="rId29" Type="http://schemas.openxmlformats.org/officeDocument/2006/relationships/customXml" Target="ink/ink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diagramData" Target="diagrams/data1.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eportandsupport.southampton.ac.uk/"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https://www.susu.org/groups/admin/howto/protectionaccident" TargetMode="External"/><Relationship Id="rId36"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image" Target="media/image1.png"/><Relationship Id="rId35" Type="http://schemas.openxmlformats.org/officeDocument/2006/relationships/diagramColors" Target="diagrams/colors1.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6_1#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1" qsCatId="simple" csTypeId="urn:microsoft.com/office/officeart/2005/8/colors/accent6_1#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2T10:55:53.002"/>
    </inkml:context>
    <inkml:brush xml:id="br0">
      <inkml:brushProperty name="width" value="0.08571" units="cm"/>
      <inkml:brushProperty name="height" value="0.08571" units="cm"/>
    </inkml:brush>
  </inkml:definitions>
  <inkml:trace contextRef="#ctx0" brushRef="#br0">1182 111 8027,'-8'-18'0,"-1"1"0,3 10 0,-5-4 0,-4 2 0,-3-1 0,-3 0 0,7 4 0,0 2 0,-1-1 0,0 1 0,-2 0 0,-1 2 0,1 1 0,-1-1 0,-1 2 0,-1-1 0,-2 1 0,0 1 0,2 1 0,-1 1-104,-4 1 1,1 2 0,1-1 0,1 3 103,4-3 0,0 1 0,1 0 0,-8 4 0,1 2 0,0-1 0,0 1 0,8-4 0,1 1 0,-1 1 0,1 0 0,0 0 0,0 0 0,1 1 0,-1 0 0,2 1 0,-1-1 0,1 2 0,0-1 0,0 1 0,1 0 0,1 0 0,-1 0 0,0 1 0,1 0-131,0 1 1,0 0 0,0-1 0,1 1 0,0 0 0,0 0 130,1 0 0,0 1 0,1-1 0,1-2 0,0 0 0,1 0 0,0 1 0,1-1 0,-1 0 0,-1 7 0,0-1-73,2-5 0,1 0 1,0 0-1,-2 5 0,2 1 73,1-5 0,1 2 0,0 0 0,1-2-36,0-1 0,2 0 0,-1 1 0,2-1 36,0 1 0,2 0 0,1-3 0,1-1 0,3 0 0,2 0 0,0-3 0,2 1 89,0-3 1,1 0 0,2-1 0,0-1-90,2-1 0,0-1 0,2-1 0,0 0 0,3-1 0,1-2 0,-1 0 0,0-4 68,2 0 1,1-2 0,-1-1 0,-1-1-69,-8 1 0,0 1 0,0 0 0,1-1 0,-1 0 0,0-1 0,0 1 0,0-1 0,0-1 0,0 1 0,0-1 0,-1 1 0,0-1 0,-1 0 0,0 0 0,5-3 0,0-1 0,-6 4 0,-1 0 0,1 0 0,3-3 0,-1 0 0,-1 2 0,-1-1 96,0 0 0,-1 1 0,-2 1 0,0 0-96,0 1 0,-1 1 0,0-1 0,0 1 81,3-5 0,-1 2-81,-4 2 0,0 4 0,-4 2 0,-1 3 0,-3 9 0,-4 5 0,0-2 0,0 1 0,-4 5 0,-2 2 0,4-6 0,-1 1 0,0 1-116,-2 1 1,-1 1-1,0 0 1,-1 2 0,1 0-1,-1-1 116,2-3 0,0 0 0,0-1 0,0 1 0,-1 0 0,0 1 0,0 0 0,0-2-162,0 2 0,-1 0 0,0 0 0,0-1 0,0 1 0,0 0 0,0 0 0,-1-2 162,1 2 0,0 0 0,-1-1 0,1 1 0,0-2 0,1 0 0,-1 1 0,1-1 0,-4 4 0,2-1 0,-1 0 0,2-3 0,1 0 0,0-1 0,0 0-105,-3 3 0,1 0 1,0 0-1,0-1 0,0 2 1,0-2 104,1 0 0,1-1 0,0 0 0,0 1 0,-1-1 0,2 0 0,-3 4 0,0-3-36,2 1 0,-1-1 1,1 1-1,0-1 36,3-3 0,-1 0 0,2-3 0,0 0 468,-6 8 1,3-3-469,-1-1 0,2-2 662,2-3 0,0-1-662,3-2 0,-1-1 408,2-1 0,1-2-408,0 1 205,0-2-205,3 1 0,0-2 0,2 1 0,0 0 0,-2-1 0,0 0 0,-1 0 0,1-1 0,0-2 0,1 0 0,0-1 0,0-2 0,1 0 0,0-1 0,0-1 0,0 0 0,1 0 0,-1 0 0,1 0 0,0 0 0,0 0 0,-1 0 0,1 1 0,-1 1 0,-2 2 0,0 1 0,-2 2 0,-7 2 0,-6 3 0,-6 5 0,8-3 0,-1 2 0,-2 0 0,0 1 0,-1 1 0,0 0 0,2-1 0,0 0 0,0 0 0,0 0 0,2-1 0,0 0 0,1 0 0,-1-1 0,-9 8 0,5-4 0,2 0 0,1-2 0,5-3 0,2 0 0,3-2 0,1-1 0,3-3 0,2-1 0,2-2 0,3-3 0,3-2 0,4-1 0,2-3 0,-7 6 0,1-1 0,0 0 0,0-1 0,1 0 0,1-1 0,2-2 0,0 0 0,2-1 0,0-1 0,0 0 0,1 0-122,0-1 1,0 0 0,-6 5 0,1 0 0,-1-1 121,1-1 0,0 0 0,1 1 0,1-3 0,1 0 0,-1 0-168,2-2 0,0 1 0,0-1 0,-3 4 0,-1-1 0,1 1 1,0-1 167,-1 0 0,1 1 0,-1-1 0,1 1 0,0-1 0,1 0 0,0 0 0,0 0 0,0-1 0,0 0 0,1 0 0,0 0 0,0 0 0,1 0 0,-1 0 0,1 0-167,0 1 0,0-2 0,0 1 0,0 0 0,0 0 0,1 0 0,-1 0 0,1 1 167,0-1 0,0 1 0,0 0 0,-1 0 0,-1 1 0,-1 0 0,0 1 0,0-1 0,5-2 0,1 0 0,-1-1 0,-1 2 0,0-1 0,0 0 0,-3 3 0,-1 0 0,1 0 0,0 0-89,4-4 0,0 1 1,-1 0-1,-1 1 0,0 1 1,-1-1 88,-1 3 0,-1-1 0,-1 0 0,1 1 0,-1 0 0,0 1 97,2-2 0,-1 1 0,2-2 0,-1 1-97,-5 3 0,0 1 0,2-2 0,-2 1 485,7-5 0,-2 3-485,-3 0 0,-5 4 1491,-3 2-1491,-1 2 0,-3 2 381,0 0 0,-3 3-381,-1 1 0,-1 2 19,-1 2 0,-1 1-19,0 0 0,1 1 0,0-1 0,-1 1 0,-2 1 0,0 1 0,-3 2 0,-3 3 0,5-6 0,-1 1 0,-1 2 0,-2 0 0,4-2 0,-2 0 0,0 0 0,0 2 0,-1 0 0,-1 0 0,-1 1 0,0 1 0,-1 1-187,1-1 1,-2 1 0,1 0 0,3-4 0,-1 0 0,0 0 0,1 0 186,-2 0 0,1 0 0,0 1 0,-1 0 0,1-1 0,-1 1 0,0 0 0,0-1 0,0 1 0,0-1 0,0 1 0,0 0 0,1-1 0,0-1 0,-1 1 0,1-1 0,-3 4 0,0-1 0,0 1 0,-1 0 0,0 1 0,1-1-120,1-1 0,0 0 0,1-2 0,0 1 0,1-1 0,0 0 120,0 0 0,1 1 0,-1-1 0,2-1 0,0 0 0,0 0 0,-1 1 0,0 0 0,1 0 0,-3 3 0,1-1 0,1-2 0,0 0 0,2-2 0,1-1 0,-1 0 0,1-1 0,1 1 0,0-2 0,-4 4 0,0 0 0,3-3 0,1-1 599,3-4 0,2-1-599,0 0 825,1-2-825,0-1 0,1-1 0,0-3 0,0 1 0,0 0 0,1 0 0,2-2 0,-1 0 0,2-4 0,0 0 0,1-1 0,-1-3 0,-1 0 0,1 0 0,-2-1 0,1 2 0,-1 1 0,-1-1 0,0 2 0,0 0 0,-2 3 0,-1 2 0,-3 0 0,-1 1 0,-2 0 0,-3 4 0,3-1 0,-3 0 0,3 1 0,-2 0 0,1 0 0,3 0 0,0 0 0,3 0 0,4-1 0,5-1 0,7-2 0,7-2 0,6-2 0,-12 4 0,1 0 0,13-4 0,-11 3 0,1-1 0,-3 2 0,1-1 0,1 1 0,1-2 0,-4 1 0,1 2 0,12-6 0,-2 3 0,-1-1 0,-6 3 0,-2 0 0,-2 1 0,-3 1 0,-4 2 0,-1-1 0,-3 3 0,-1 0 0,-5 3 0,-3 1 0,-1 1 0,-2-1 0,-1 2 0,1-2 0,1 1 0,1-1 0,2-1 0,2-1 0,3-1 0,0 0 0,1 0 0,2-2 0,3-1 0,5-2 0,2-2 0,2-1 0,1-5 0,3-1 0,3-2 0,-11 6 0,1-1 0,0 0 0,1-1 0,0 0 0,0 0 0,1 0 0,0 0 0,3-3 0,0 0 0,2-1 0,0 0 0,1-2 0,1 0-130,-7 5 0,1 0 1,0-1-1,1 0 0,0-1 1,0 1 129,1-1 0,0 0 0,0-1 0,1 1 0,-1-1 0,1 0 0,0 0 0,0-1 0,-1 1 0,1 0 0,0-1 0,-1 2 0,0-1 0,0 0 0,0 0 0,-3 2 0,1-1 0,-1 1 0,0 0 0,-1 1 0,1-1 0,5-4 0,-1-1-95,-4 5 1,0 0 0,0 0 0,4-5 0,0 0 94,0 3 0,-2-2 0,-1 2 0,0 0-6,-2 2 1,-1 0-1,1-1 1,0 0 5,-2 3 0,0-1 0,0 0 0,0 0 0,0 0 0,0 0 0,-1 2 0,-1-1 0,7-4 0,-1-1 0,-3 4 369,1 1 0,-3 2-369,-2 0 0,0 3 254,-1 1 0,-1-1-254,-1 2 0,1 0 12,0-1 1,0 0-13,2-1 0,-1 2 0,-1-1 0,1 0 0,-2 1 0,0 0 0,0 0 0,-1 1 0,-1 0 0,0-1 0,0 1 0,-1 0 0,-2 1 0,1 1 0,-2 0 0,1 1 0,0-1 0,0 0 0,-1 1 0,0 1 0,0 1 0,0-1 0,-2 2 0,-2 2 0,-2 2 0,-3 4 0,-3 2 0,5-6 0,-1-1 0,-1 2 0,0 0 0,-1 1 0,-1 0 0,0 0 0,0 1 0,-1 0 0,1 0 0,-1 0 0,0 1 0,-1 0 0,1 0 0,0 1 0,-1 0 0,0 0 0,0 1 0,0-1 0,0 2 0,-2 1 0,1-1 0,5-4 0,-1 0 0,1 0-102,-5 4 1,0 0 0,2-1-1,-1 1 102,1-2 0,0 1 0,0 0 0,0 0 0,-2 2 0,0-2 0,1 1 0,-1 0 0,1 0 0,1-2 0,-1 1 0,1 0 0,0 0 0,0-1 0,1-1 0,-1 1 0,1-1 0,1 0 0,-1 0 0,1 0 0,0 1 0,1-1 0,1-2 0,0 0 0,1 0 0,1-1 0,0-1 0,0 0 0,-6 9 0,0-1 0,5-4 0,0 0 0,3-3 0,0-1 0,1-2 0,1-1 0,1-1 0,1-1 0,0 2 203,0-1 0,-1 0-203,1 1 0,1-1 0,-1 1 0,1 0 0,0 0 0,-1-2 0,1 1 0,-1 0 0,0-1 0,-2 0 0,1 1 0,-2 0 0,-1 2 0,0-2 0,-1 1 0,0-1 0,0 0 0,1-1 0,1 1 0,1-1 0,0-2 0,2 0 0,0 0 0,2-1 0,2-1 0,0-1 0,3-1 0,1-4 0,2-1 0,3-4 0,2-2 0,3-2 0,-5 4 0,0 1 0,2-2 0,1-1 0,2 0 0,1-1-144,0 1 0,2-1 0,1 0 0,0-1 144,-5 5 0,-1-1 0,1 0 0,1 1 0,-1-1 0,1 1 0,0 0 0,0-1 0,0 0 0,4-1 0,0-1 0,-3 3 0,0 0 0,-1 0 0,0 1 0,-4 1 0,1 1 0,0-2 0,0 1 0,6-3 0,-1 2 0,-6 3 0,-3 3 0,-5 3 0,-7 7 0,-8 5 0,-7 4 0,5-5 0,-2 1 0,-2 0 0,1 1 0,-4 2 0,1-1 0,-2 0 0,1 0 0,2-1 0,-1 0 70,0 0 1,0 0 0,2-1 0,0 0-71,0 0 0,0 0 0,2-2 0,1 0 0,3-2 0,0 0 0,-9 5 0,9-5 0,0-1 0,-4 4 0,4-2 0,5-4 0,3-1 0,4-3 0,7-1 0,4-5 0,10-2 0,-9 1 0,0 0 0,2-2 0,-1 0 0,2 1 0,-1-2 73,0 2 0,0-1 1,1 0-1,0 1-73,-2-1 0,0 2 0,9-5 0,-2 1 0,-4 3 0,0 0 0,-4 1 0,-4 2 0,-3 3 0,-2 1 0,-3 0 0,-2 3 0,-3 3 0,-4 2 0,0 3 0,0-1 0,-1 1 0,1-2 0,2-1 0,0 0 0,2-4 0,2 0 0,0-1 0,4-3 0,4-1 0,6-5 0,7-2 0,1-2 0,2-1 0,0-1 0,0-1 0,-4 1 0,-1 0 0,-2 3 0,-2-1 0,-2 3 0,-5 1 0,-6 5 0,-5 5 0,-5 2 0,-4 5 0,-1 0 0,1-1 0,2-2 0,1 0 0,1 0 0,2-2 0,3-1 0,2-1 0,8-4 0,6-3 0,2-3 0,6-4 0,-2 0 0,0 0 0,-1 1 0,-2 3 0,-3 1 0,-1 2 0,-4 1 0,-2 2 0,-5 4 0,-4 3 0,-3 3 0,-4 2 0,-1-1 0,2 1 0,1-2 0,2-2 0,3-1 0,2-2 0,16-10 0,-1-2 0,2-1 0,3-5 0,2-1 0,-2 1 0,-1-1 0,1 0 0,1-1 0,1-1 0,-1 1 0,-4 3 0,1-1 0,-1-1 0,1 1-170,0-1 1,0 0-1,0 0 1,0 0-1,2-2 1,0-1-1,0 1 170,0-1 0,-1 1 0,0-1 0,-2 2 0,0 1 0,1 0 0,-1-1 0,-1 0 0,1 1 0,1 0 0,-1-1 0,-1 2-53,-1 1 1,0 2 0,-1-1 0,5-3 0,-1 1 52,0 0 0,-1 1 0,-3 4 0,-1-1 0,1 1 0,0 1 0,6-6 0,0 1 0,-3 2 0,-4 4 0,-3 2 0,-3 2 576,-3 3 0,-10 8-576,-7 6 0,2-3 0,-1 2 0,4-3 0,-1 2 0,-1-1 0,-1 1 0,0 1 0,-1 0-117,0 1 0,0 1 1,0-1-1,1-1 1,-1-1-1,1 1 117,-1 1 0,0 0 0,0 0 0,1-1 0,-1 0 0,-1 0 0,0 2 0,-2 1 0,2-2 0,1-2 0,2 0 0,-1 0 0,0-1 0,1 0 0,1 1 0,-2-1 0,0 1 0,1-1 0,0 1 0,2-3 0,0-1 0,-6 8 0,8-9 0,0 0 0,-5 5 0,15-14 0,10-8 0,0 0 0,3-1 0,4-3 0,2-1 0,-5 4 0,-1-2 0,2 2-105,1-2 0,0 1 0,0-1 0,0 1 0,-1 0 0,1 0 105,-1 1 0,0 0 0,0 0 0,4-3 0,-1 1 0,-4 4 0,-1 0 0,0-1 0,1 1 0,-1-1 0,-1 2 0,-1 0 0,0 0 0,9-5 464,-11 7 0,-12 7-464,-16 11 0,6-3 0,-2 0 0,-3 4 0,0 0 0,-2 0 0,0 2-30,5-4 0,0-1 0,0 1 0,0-1 0,0 1 0,0 0 0,0 1 1,-1-1-1,1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2.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070EBA-9D3A-4D41-AC69-0CDAE7967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36</Pages>
  <Words>6501</Words>
  <Characters>37060</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43475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George Alcock (ga6g23)</cp:lastModifiedBy>
  <cp:revision>121</cp:revision>
  <cp:lastPrinted>2016-04-18T12:10:00Z</cp:lastPrinted>
  <dcterms:created xsi:type="dcterms:W3CDTF">2024-06-18T10:19:00Z</dcterms:created>
  <dcterms:modified xsi:type="dcterms:W3CDTF">2026-09-03T18:58:00Z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docLang">
    <vt:lpwstr>en</vt:lpwstr>
  </property>
</Properties>
</file>