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66.0" w:type="dxa"/>
        <w:jc w:val="left"/>
        <w:tblInd w:w="108.0" w:type="pct"/>
        <w:tblLayout w:type="fixed"/>
        <w:tblLook w:val="0400"/>
      </w:tblPr>
      <w:tblGrid>
        <w:gridCol w:w="3526"/>
        <w:gridCol w:w="4630"/>
        <w:gridCol w:w="2527"/>
        <w:gridCol w:w="1425"/>
        <w:gridCol w:w="1958"/>
        <w:tblGridChange w:id="0">
          <w:tblGrid>
            <w:gridCol w:w="3526"/>
            <w:gridCol w:w="4630"/>
            <w:gridCol w:w="2527"/>
            <w:gridCol w:w="1425"/>
            <w:gridCol w:w="1958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ind w:left="170" w:firstLine="0"/>
              <w:jc w:val="center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ffffff"/>
                <w:sz w:val="40"/>
                <w:szCs w:val="40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ind w:left="17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Risk Assessment for the activity 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ind w:left="17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CW Treasure hunt</w:t>
            </w:r>
          </w:p>
          <w:p w:rsidR="00000000" w:rsidDel="00000000" w:rsidP="00000000" w:rsidRDefault="00000000" w:rsidRPr="00000000" w14:paraId="00000009">
            <w:pPr>
              <w:ind w:left="17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ind w:left="170" w:firstLine="0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C">
            <w:pPr>
              <w:ind w:left="17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16/10/22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ind w:left="17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Last review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ind w:left="17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Unit/Faculty/Directorate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ind w:left="170" w:firstLine="0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Southampton Islamic society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ind w:left="17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Assessor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Asiyah Ibraheem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ind w:left="17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Line Manager/Supervisor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ind w:left="17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Asiyah Ibraheem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ind w:left="17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Signed off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12529"/>
                <w:rtl w:val="0"/>
              </w:rPr>
              <w:t xml:space="preserve">Asiyah Ibraheem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170" w:firstLine="0"/>
              <w:rPr>
                <w:rFonts w:ascii="Verdana" w:cs="Verdana" w:eastAsia="Verdana" w:hAnsi="Verdana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17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76" w:lineRule="auto"/>
        <w:rPr>
          <w:rFonts w:ascii="Georgia" w:cs="Georgia" w:eastAsia="Georgia" w:hAnsi="Georgia"/>
          <w:sz w:val="2"/>
          <w:szCs w:val="2"/>
          <w:shd w:fill="bfbfb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66.0" w:type="dxa"/>
        <w:jc w:val="left"/>
        <w:tblInd w:w="108.0" w:type="pct"/>
        <w:tblLayout w:type="fixed"/>
        <w:tblLook w:val="0400"/>
      </w:tblPr>
      <w:tblGrid>
        <w:gridCol w:w="954"/>
        <w:gridCol w:w="1828"/>
        <w:gridCol w:w="856"/>
        <w:gridCol w:w="1025"/>
        <w:gridCol w:w="787"/>
        <w:gridCol w:w="698"/>
        <w:gridCol w:w="1347"/>
        <w:gridCol w:w="1025"/>
        <w:gridCol w:w="787"/>
        <w:gridCol w:w="698"/>
        <w:gridCol w:w="4061"/>
        <w:tblGridChange w:id="0">
          <w:tblGrid>
            <w:gridCol w:w="954"/>
            <w:gridCol w:w="1828"/>
            <w:gridCol w:w="856"/>
            <w:gridCol w:w="1025"/>
            <w:gridCol w:w="787"/>
            <w:gridCol w:w="698"/>
            <w:gridCol w:w="1347"/>
            <w:gridCol w:w="1025"/>
            <w:gridCol w:w="787"/>
            <w:gridCol w:w="698"/>
            <w:gridCol w:w="4061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Lucida Sans" w:cs="Lucida Sans" w:eastAsia="Lucida Sans" w:hAnsi="Lucida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Lucida Sans" w:cs="Lucida Sans" w:eastAsia="Lucida Sans" w:hAnsi="Lucida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Lucida Sans" w:cs="Lucida Sans" w:eastAsia="Lucida Sans" w:hAnsi="Lucida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Lucida Sans" w:cs="Lucida Sans" w:eastAsia="Lucida Sans" w:hAnsi="Lucida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ind w:left="113" w:right="11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ind w:left="113" w:right="11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ind w:left="113" w:right="11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ind w:left="113" w:right="11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ind w:left="113" w:right="11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ind w:left="113" w:right="11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Meetings &amp; Socials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Slips, trips and falls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Physical injury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 organisers and attendees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numPr>
                <w:ilvl w:val="0"/>
                <w:numId w:val="13"/>
              </w:numPr>
              <w:ind w:left="360" w:hanging="36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All boxes and equipment to be stored away from main meeting area, e.g. stored under tables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Any cables to be organised as best as possible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Cable ties/to be used if necessary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4"/>
              </w:numPr>
              <w:ind w:left="360" w:hanging="36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Floors to be kept clear and dry, and visual checks to be maintained throughout the meeting by organizers. 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4"/>
              </w:numPr>
              <w:ind w:left="360" w:hanging="36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Extra vigilance will be paid to make sure that any spilled food products/objects are cleaned up quickly and efficiently in the area.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Report any trip hazards to facilities teams/venue staff asap. If cannot be removed mark off with hazard signs 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Seek medical attention from SUSU Reception/venue staff if in need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Contact facilities team via SUSU reception/venue staff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Contact emergency services if needed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SUSU incident report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Inadequate meeting space- overcrowding, not inclusive to all members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Physical injury, distress, exclusion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 organisers and attendees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Committee check on room pre-booking, checks on space, lighting, access, tech available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Ensure space meets needs of members e.g. considering location &amp; accessibility of space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Committee to consult members on needs and make reasonable adjustments where possible   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Seek medical attention if problem arises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Liaise with SUSU reception/activities team on available spaces for meetings 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Postpone meetings where space cannot be found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Look at remote meeting options for members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Committee WIDE training </w:t>
            </w:r>
          </w:p>
        </w:tc>
      </w:tr>
      <w:tr>
        <w:trPr>
          <w:cantSplit w:val="1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Fundraising Events &amp; Cash Handling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For own society or Charity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Handling &amp; Storing Money- Own Society fundraising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Theft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Individuals being mugged/robbed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Loss/misplacement leading to financial loss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Members, Participants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Cash to be deposited asap after each event into society bank account or money hub. Nominated person will be tasked with storing cash in nominated location when banks not open. 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Money to be kept in lockable box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Avoid giving cash to committee member if they will be travelling by foot alone (request taxis where possible/travel by car. Ensure cash is not visible/advertised when out in public)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Where possible offer option to pre-buy tickets to avoid cash purchases</w:t>
            </w:r>
          </w:p>
          <w:p w:rsidR="00000000" w:rsidDel="00000000" w:rsidP="00000000" w:rsidRDefault="00000000" w:rsidRPr="00000000" w14:paraId="00000097">
            <w:pPr>
              <w:ind w:left="7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E.g. use of SUSU box office, hire/loan of contactless payment machines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Money to not be left unattended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 the event of theft committee members will: 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Highlight the incident to any community police officers in the area/report to 111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Report incident to SUSU duty manager and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c HYPERLINK "https://www.susu.org/groups/admin/howto/protectionaccident"omplete a SUSU incident report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Handling &amp; Storing Money- Charity fundraiser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Theft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Individuals being mugged/robbed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Loss/misplacement leading to financial loss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Members, Participants, Charity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Southampton RAG procedures will be followed: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0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Charity Event form completed, and RAG approval will be given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0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 food hygiene certificates and event risk assessment to be approved by activities team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0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Sealed collection buckets with charity banner to be requested and collected from SUSU activities/RAG office at an agreed time (office hours, Mon-Fri 9-5)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0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Agree time for return of funds and buckets to activities team who will deposit funds and make payment to the charity.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Collection buckets to remain sealed and to not be left unattended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Collectors will prioritise own safety, advised to not confront any potential thief. If confronted will give up the funds.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Nominated person will be tasked with storing cash in nominated location when SUSU office not open.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Avoid giving cash to committee member if they will be travelling by foot alone (request taxis where possible/travel by car. Ensure cash is not visible/advertised when out in public)</w:t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 the event of theft committee members will: 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Highlight the incident to any community police officers in the area/report to 111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2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Report to SUSU Duty manager and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Complete a SUSU incident report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Demonstration/Strike/ Awareness Raising Activity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Awareness/Promotional Stand e.g. Bunfight </w:t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*excluding items covered above </w:t>
            </w:r>
          </w:p>
        </w:tc>
      </w:tr>
    </w:tbl>
    <w:p w:rsidR="00000000" w:rsidDel="00000000" w:rsidP="00000000" w:rsidRDefault="00000000" w:rsidRPr="00000000" w14:paraId="000000D3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66.000000000002" w:type="dxa"/>
        <w:jc w:val="left"/>
        <w:tblInd w:w="108.0" w:type="pct"/>
        <w:tblLayout w:type="fixed"/>
        <w:tblLook w:val="0400"/>
      </w:tblPr>
      <w:tblGrid>
        <w:gridCol w:w="670"/>
        <w:gridCol w:w="3779"/>
        <w:gridCol w:w="1588"/>
        <w:gridCol w:w="1457"/>
        <w:gridCol w:w="777"/>
        <w:gridCol w:w="1022"/>
        <w:gridCol w:w="3252"/>
        <w:gridCol w:w="1521"/>
        <w:tblGridChange w:id="0">
          <w:tblGrid>
            <w:gridCol w:w="670"/>
            <w:gridCol w:w="3779"/>
            <w:gridCol w:w="1588"/>
            <w:gridCol w:w="1457"/>
            <w:gridCol w:w="777"/>
            <w:gridCol w:w="1022"/>
            <w:gridCol w:w="3252"/>
            <w:gridCol w:w="1521"/>
          </w:tblGrid>
        </w:tblGridChange>
      </w:tblGrid>
      <w:tr>
        <w:trPr>
          <w:cantSplit w:val="1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22"/>
                <w:szCs w:val="22"/>
                <w:rtl w:val="0"/>
              </w:rPr>
              <w:t xml:space="preserve">Part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22"/>
                <w:szCs w:val="22"/>
                <w:rtl w:val="0"/>
              </w:rPr>
              <w:t xml:space="preserve">Action to be taken, incl. 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22"/>
                <w:szCs w:val="22"/>
                <w:rtl w:val="0"/>
              </w:rPr>
              <w:t xml:space="preserve">By whom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22"/>
                <w:szCs w:val="22"/>
                <w:rtl w:val="0"/>
              </w:rPr>
              <w:t xml:space="preserve">Target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22"/>
                <w:szCs w:val="22"/>
                <w:rtl w:val="0"/>
              </w:rPr>
              <w:t xml:space="preserve">Review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22"/>
                <w:szCs w:val="22"/>
                <w:rtl w:val="0"/>
              </w:rPr>
              <w:t xml:space="preserve">Outcome at review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Lucida Sans" w:cs="Lucida Sans" w:eastAsia="Lucida Sans" w:hAnsi="Lucida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rPr>
                <w:rFonts w:ascii="Lucida Sans" w:cs="Lucida Sans" w:eastAsia="Lucida Sans" w:hAnsi="Lucida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Lucida Sans" w:cs="Lucida Sans" w:eastAsia="Lucida Sans" w:hAnsi="Lucida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22"/>
                <w:szCs w:val="22"/>
                <w:rtl w:val="0"/>
              </w:rPr>
              <w:t xml:space="preserve">Responsible manager’s signature: </w:t>
            </w:r>
          </w:p>
          <w:p w:rsidR="00000000" w:rsidDel="00000000" w:rsidP="00000000" w:rsidRDefault="00000000" w:rsidRPr="00000000" w14:paraId="000001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22"/>
                <w:szCs w:val="22"/>
                <w:rtl w:val="0"/>
              </w:rPr>
              <w:t xml:space="preserve">Responsible manager’s signature:</w:t>
            </w:r>
            <w:r w:rsidDel="00000000" w:rsidR="00000000" w:rsidRPr="00000000">
              <w:rPr>
                <w:rFonts w:ascii="Lucida Sans" w:cs="Lucida Sans" w:eastAsia="Lucida Sans" w:hAnsi="Lucida Sans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22"/>
                <w:szCs w:val="22"/>
                <w:rtl w:val="0"/>
              </w:rPr>
              <w:t xml:space="preserve">Print name:</w:t>
            </w:r>
            <w:r w:rsidDel="00000000" w:rsidR="00000000" w:rsidRPr="00000000">
              <w:rPr>
                <w:rFonts w:ascii="Lucida Sans" w:cs="Lucida Sans" w:eastAsia="Lucida Sans" w:hAnsi="Lucida Sans"/>
                <w:i w:val="1"/>
                <w:color w:val="000000"/>
                <w:sz w:val="22"/>
                <w:szCs w:val="22"/>
                <w:rtl w:val="0"/>
              </w:rPr>
              <w:t xml:space="preserve">Asiyah Ibraheem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22"/>
                <w:szCs w:val="22"/>
                <w:rtl w:val="0"/>
              </w:rPr>
              <w:t xml:space="preserve">Date:16/10/22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22"/>
                <w:szCs w:val="22"/>
                <w:rtl w:val="0"/>
              </w:rPr>
              <w:t xml:space="preserve">Print name: </w:t>
            </w:r>
            <w:r w:rsidDel="00000000" w:rsidR="00000000" w:rsidRPr="00000000">
              <w:rPr>
                <w:rFonts w:ascii="Lucida Sans" w:cs="Lucida Sans" w:eastAsia="Lucida Sans" w:hAnsi="Lucida Sans"/>
                <w:i w:val="1"/>
                <w:color w:val="000000"/>
                <w:sz w:val="22"/>
                <w:szCs w:val="22"/>
                <w:rtl w:val="0"/>
              </w:rPr>
              <w:t xml:space="preserve">Ibrahim Ishaq Yahaya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22"/>
                <w:szCs w:val="22"/>
                <w:rtl w:val="0"/>
              </w:rPr>
              <w:t xml:space="preserve">Date </w:t>
            </w:r>
            <w:r w:rsidDel="00000000" w:rsidR="00000000" w:rsidRPr="00000000">
              <w:rPr>
                <w:rFonts w:ascii="Lucida Sans" w:cs="Lucida Sans" w:eastAsia="Lucida Sans" w:hAnsi="Lucida Sans"/>
                <w:sz w:val="22"/>
                <w:szCs w:val="22"/>
                <w:rtl w:val="0"/>
              </w:rPr>
              <w:t xml:space="preserve">16/10/22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3D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Assessment Guidance </w:t>
      </w:r>
    </w:p>
    <w:tbl>
      <w:tblPr>
        <w:tblStyle w:val="Table4"/>
        <w:tblW w:w="14066.0" w:type="dxa"/>
        <w:jc w:val="left"/>
        <w:tblInd w:w="108.0" w:type="pct"/>
        <w:tblLayout w:type="fixed"/>
        <w:tblLook w:val="0400"/>
      </w:tblPr>
      <w:tblGrid>
        <w:gridCol w:w="1247"/>
        <w:gridCol w:w="436"/>
        <w:gridCol w:w="531"/>
        <w:gridCol w:w="545"/>
        <w:gridCol w:w="368"/>
        <w:gridCol w:w="177"/>
        <w:gridCol w:w="563"/>
        <w:gridCol w:w="564"/>
        <w:gridCol w:w="2162"/>
        <w:gridCol w:w="3187"/>
        <w:gridCol w:w="4286"/>
        <w:tblGridChange w:id="0">
          <w:tblGrid>
            <w:gridCol w:w="1247"/>
            <w:gridCol w:w="436"/>
            <w:gridCol w:w="531"/>
            <w:gridCol w:w="545"/>
            <w:gridCol w:w="368"/>
            <w:gridCol w:w="177"/>
            <w:gridCol w:w="563"/>
            <w:gridCol w:w="564"/>
            <w:gridCol w:w="2162"/>
            <w:gridCol w:w="3187"/>
            <w:gridCol w:w="4286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numPr>
                <w:ilvl w:val="0"/>
                <w:numId w:val="16"/>
              </w:numPr>
              <w:ind w:left="313" w:hanging="313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numPr>
                <w:ilvl w:val="0"/>
                <w:numId w:val="17"/>
              </w:numPr>
              <w:ind w:left="313" w:hanging="284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numPr>
                <w:ilvl w:val="0"/>
                <w:numId w:val="18"/>
              </w:numPr>
              <w:ind w:left="313" w:hanging="284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numPr>
                <w:ilvl w:val="0"/>
                <w:numId w:val="19"/>
              </w:numPr>
              <w:ind w:left="313" w:hanging="284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numPr>
                <w:ilvl w:val="0"/>
                <w:numId w:val="4"/>
              </w:numPr>
              <w:ind w:left="313" w:hanging="284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Personal protection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ind w:left="113" w:right="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spacing w:line="276" w:lineRule="auto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4793.0" w:type="dxa"/>
        <w:jc w:val="left"/>
        <w:tblInd w:w="108.0" w:type="pct"/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E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spacing w:after="200" w:line="276" w:lineRule="auto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817.0" w:type="dxa"/>
        <w:jc w:val="left"/>
        <w:tblInd w:w="108.0" w:type="pct"/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Rare e.g. 1 in 100,000 chance or higher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Unlikely e.g. 1 in 10,000 chance or higher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Possible e.g. 1 in 1,000 chance or higher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Likely e.g. 1 in 100 chance or higher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Very Likely e.g. 1 in 10 chance or higher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F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ucida San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usu.org/groups/admin/howto/protectionaccident" TargetMode="External"/><Relationship Id="rId7" Type="http://schemas.openxmlformats.org/officeDocument/2006/relationships/hyperlink" Target="https://www.susu.org/groups/admin/howto/protectionaccident" TargetMode="External"/><Relationship Id="rId8" Type="http://schemas.openxmlformats.org/officeDocument/2006/relationships/hyperlink" Target="https://www.susu.org/groups/admin/howto/protectionacci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