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  <w:gridCol w:w="4875"/>
        <w:gridCol w:w="2625"/>
        <w:gridCol w:w="977"/>
        <w:gridCol w:w="2060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555FC661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77478A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 xml:space="preserve">) </w:t>
            </w:r>
            <w:r w:rsidR="0077478A">
              <w:rPr>
                <w:rFonts w:ascii="Verdana" w:eastAsia="Verdana" w:hAnsi="Verdana" w:cs="Verdana"/>
                <w:b/>
              </w:rPr>
              <w:t>Henna Stall</w:t>
            </w:r>
            <w:r>
              <w:rPr>
                <w:rFonts w:ascii="Verdana" w:eastAsia="Verdana" w:hAnsi="Verdana" w:cs="Verdana"/>
                <w:b/>
              </w:rPr>
              <w:t xml:space="preserve"> Risk Assessmnet</w:t>
            </w:r>
          </w:p>
          <w:p w14:paraId="1B31F686" w14:textId="4F9FC763" w:rsidR="00E22DF1" w:rsidRDefault="0077478A">
            <w:pPr>
              <w:spacing w:after="0" w:line="240" w:lineRule="auto"/>
              <w:ind w:left="170"/>
            </w:pPr>
            <w:r>
              <w:t>A henna station as fundraiser for Charity week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1A626A7D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77478A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65FAA430" w:rsidR="00E22DF1" w:rsidRDefault="0077478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Asiyah Ibraheem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21A9040C" w:rsidR="00E22DF1" w:rsidRDefault="0077478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Ibrahim Ishaq Yahaya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</w:t>
            </w:r>
            <w:r>
              <w:rPr>
                <w:rFonts w:ascii="Lucida Sans" w:eastAsia="Lucida Sans" w:hAnsi="Lucida Sans" w:cs="Lucida Sans"/>
                <w:b/>
              </w:rPr>
              <w:lastRenderedPageBreak/>
              <w:t>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 xml:space="preserve">Who might </w:t>
            </w:r>
            <w:r>
              <w:rPr>
                <w:rFonts w:ascii="Lucida Sans" w:eastAsia="Lucida Sans" w:hAnsi="Lucida Sans" w:cs="Lucida Sans"/>
                <w:b/>
              </w:rPr>
              <w:lastRenderedPageBreak/>
              <w:t>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0561B3" w14:paraId="47A632FB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D393F" w14:textId="472FB607" w:rsidR="000561B3" w:rsidRDefault="000561B3" w:rsidP="000561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Henna stains on clothes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59E487" w14:textId="6F4FFF23" w:rsidR="000561B3" w:rsidRDefault="000561B3" w:rsidP="000561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Clothing </w:t>
            </w:r>
            <w:r w:rsidR="00873A72">
              <w:t>being stained</w:t>
            </w:r>
            <w: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0E330" w14:textId="68E620D6" w:rsidR="000561B3" w:rsidRDefault="000561B3" w:rsidP="000561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Those who get their henna done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8819A" w14:textId="5F86B28B" w:rsidR="000561B3" w:rsidRDefault="000561B3" w:rsidP="000561B3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0D0A2" w14:textId="34E8B944" w:rsidR="000561B3" w:rsidRDefault="00873A72" w:rsidP="000561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0889B" w14:textId="3F2DF5F9" w:rsidR="000561B3" w:rsidRDefault="00873A72" w:rsidP="000561B3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3B7BCF" w14:textId="662876FA" w:rsidR="000561B3" w:rsidRPr="00465CB8" w:rsidRDefault="000561B3" w:rsidP="000561B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Cs/>
              </w:rPr>
              <w:t xml:space="preserve"> </w:t>
            </w:r>
            <w:r w:rsidRPr="00465CB8">
              <w:rPr>
                <w:rFonts w:ascii="Lucida Sans" w:hAnsi="Lucida Sans"/>
                <w:bCs/>
                <w:sz w:val="20"/>
                <w:szCs w:val="20"/>
              </w:rPr>
              <w:t xml:space="preserve">Provide </w:t>
            </w:r>
            <w:r w:rsidR="00873A72" w:rsidRPr="00465CB8">
              <w:rPr>
                <w:rFonts w:ascii="Lucida Sans" w:hAnsi="Lucida Sans"/>
                <w:bCs/>
                <w:sz w:val="20"/>
                <w:szCs w:val="20"/>
              </w:rPr>
              <w:t>napkins</w:t>
            </w:r>
            <w:r w:rsidRPr="00465CB8">
              <w:rPr>
                <w:rFonts w:ascii="Lucida Sans" w:hAnsi="Lucida Sans"/>
                <w:bCs/>
                <w:sz w:val="20"/>
                <w:szCs w:val="20"/>
              </w:rPr>
              <w:t xml:space="preserve"> and wipes to ensure henna does not stain clothing. </w:t>
            </w:r>
          </w:p>
          <w:p w14:paraId="49E56D29" w14:textId="7DB7BBD3" w:rsidR="00873A72" w:rsidRDefault="00873A72" w:rsidP="000561B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465CB8">
              <w:rPr>
                <w:rFonts w:ascii="Lucida Sans" w:hAnsi="Lucida Sans"/>
                <w:bCs/>
                <w:sz w:val="20"/>
                <w:szCs w:val="20"/>
              </w:rPr>
              <w:t>Necessary steps should be taken to avoid contact with clothes, e.g., ensuring henna is done on the table.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9A959" w14:textId="590BC917" w:rsidR="000561B3" w:rsidRDefault="00873A72" w:rsidP="000561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25A93" w14:textId="7A3A2C31" w:rsidR="000561B3" w:rsidRDefault="00873A72" w:rsidP="000561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9AFCB" w14:textId="13EF0A44" w:rsidR="000561B3" w:rsidRDefault="000561B3" w:rsidP="000561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B9BD76" w14:textId="63A2E249" w:rsidR="000561B3" w:rsidRDefault="00873A72" w:rsidP="00873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provide guideline on how to get rid of henna stains.</w:t>
            </w:r>
          </w:p>
        </w:tc>
      </w:tr>
      <w:tr w:rsidR="000561B3" w14:paraId="44BEF76A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F5B369" w14:textId="0383DE72" w:rsidR="000561B3" w:rsidRDefault="000561B3" w:rsidP="000561B3">
            <w:pPr>
              <w:spacing w:after="0" w:line="240" w:lineRule="auto"/>
            </w:pPr>
            <w:r>
              <w:lastRenderedPageBreak/>
              <w:t xml:space="preserve">Ingesting henna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07D83" w14:textId="76899E9F" w:rsidR="000561B3" w:rsidRDefault="00465CB8" w:rsidP="000561B3">
            <w:pPr>
              <w:spacing w:after="0" w:line="240" w:lineRule="auto"/>
            </w:pPr>
            <w:r>
              <w:t xml:space="preserve">Triggering Allergies in allergic individuals and causing stomach upset on everyone else </w:t>
            </w:r>
            <w:r w:rsidR="000561B3"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BF78A" w14:textId="056E81FC" w:rsidR="000561B3" w:rsidRDefault="00465CB8" w:rsidP="000561B3">
            <w:pPr>
              <w:spacing w:after="0" w:line="240" w:lineRule="auto"/>
            </w:pPr>
            <w:r>
              <w:t>Irresponsible users and curious people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420CE" w14:textId="49E4A07A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B571A" w14:textId="62ED4395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19593C" w14:textId="43468E1C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365950" w14:textId="77777777" w:rsidR="000561B3" w:rsidRPr="00465CB8" w:rsidRDefault="000561B3" w:rsidP="000561B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Lucida Sans" w:hAnsi="Lucida Sans"/>
                <w:bCs/>
                <w:sz w:val="20"/>
                <w:szCs w:val="20"/>
              </w:rPr>
            </w:pPr>
            <w:r w:rsidRPr="00465CB8">
              <w:rPr>
                <w:rFonts w:ascii="Lucida Sans" w:hAnsi="Lucida Sans"/>
                <w:bCs/>
                <w:sz w:val="20"/>
                <w:szCs w:val="20"/>
              </w:rPr>
              <w:t xml:space="preserve">Ensure </w:t>
            </w:r>
            <w:r w:rsidR="00465CB8" w:rsidRPr="00465CB8">
              <w:rPr>
                <w:rFonts w:ascii="Lucida Sans" w:hAnsi="Lucida Sans"/>
                <w:bCs/>
                <w:sz w:val="20"/>
                <w:szCs w:val="20"/>
              </w:rPr>
              <w:t>supervision of process and keep away items from attendees</w:t>
            </w:r>
          </w:p>
          <w:p w14:paraId="54EE0858" w14:textId="77777777" w:rsidR="00465CB8" w:rsidRPr="00465CB8" w:rsidRDefault="00465CB8" w:rsidP="000561B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Lucida Sans" w:hAnsi="Lucida Sans"/>
                <w:bCs/>
                <w:sz w:val="20"/>
                <w:szCs w:val="20"/>
              </w:rPr>
            </w:pPr>
            <w:r w:rsidRPr="00465CB8">
              <w:rPr>
                <w:rFonts w:ascii="Lucida Sans" w:hAnsi="Lucida Sans"/>
                <w:bCs/>
                <w:sz w:val="20"/>
                <w:szCs w:val="20"/>
              </w:rPr>
              <w:t>Clear signage about non ingestion of the product.</w:t>
            </w:r>
          </w:p>
          <w:p w14:paraId="7D317C92" w14:textId="77777777" w:rsidR="00465CB8" w:rsidRPr="00465CB8" w:rsidRDefault="00465CB8" w:rsidP="000561B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Lucida Sans" w:hAnsi="Lucida Sans"/>
                <w:bCs/>
                <w:sz w:val="20"/>
                <w:szCs w:val="20"/>
              </w:rPr>
            </w:pPr>
            <w:r w:rsidRPr="00465CB8">
              <w:rPr>
                <w:rFonts w:ascii="Lucida Sans" w:hAnsi="Lucida Sans"/>
                <w:bCs/>
                <w:sz w:val="20"/>
                <w:szCs w:val="20"/>
              </w:rPr>
              <w:t>Drinking loads of water if at all ingested and seeking medical attention</w:t>
            </w:r>
          </w:p>
          <w:p w14:paraId="6C813600" w14:textId="26C840F0" w:rsidR="00465CB8" w:rsidRDefault="00465CB8" w:rsidP="000561B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Lucida Sans" w:hAnsi="Lucida Sans"/>
                <w:bCs/>
              </w:rPr>
            </w:pPr>
            <w:r w:rsidRPr="00465CB8">
              <w:rPr>
                <w:rFonts w:ascii="Lucida Sans" w:hAnsi="Lucida Sans"/>
                <w:bCs/>
                <w:sz w:val="20"/>
                <w:szCs w:val="20"/>
              </w:rPr>
              <w:t>Avoid doing henna on children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018AB9" w14:textId="52F48241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33A443" w14:textId="42B9195F" w:rsidR="000561B3" w:rsidRDefault="00465CB8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317BFF" w14:textId="2C6EDCD1" w:rsidR="000561B3" w:rsidRDefault="00465CB8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BE19D9" w14:textId="77777777" w:rsidR="00465CB8" w:rsidRDefault="00465CB8" w:rsidP="00465CB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42F26BCE" w14:textId="77777777" w:rsidR="00465CB8" w:rsidRDefault="00465CB8" w:rsidP="00465CB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691E8CBC" w14:textId="77777777" w:rsidR="00465CB8" w:rsidRDefault="00465CB8" w:rsidP="00465CB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76EE7CA" w14:textId="5409EC66" w:rsidR="000561B3" w:rsidRPr="000561B3" w:rsidRDefault="00465CB8" w:rsidP="00465CB8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561B3" w14:paraId="0535D04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5EB2A" w14:textId="2180848C" w:rsidR="000561B3" w:rsidRDefault="00465CB8" w:rsidP="000561B3">
            <w:pPr>
              <w:spacing w:after="0" w:line="240" w:lineRule="auto"/>
            </w:pPr>
            <w:r>
              <w:lastRenderedPageBreak/>
              <w:t>Reaction to henna product causing adverse effect</w:t>
            </w:r>
            <w:r w:rsidR="000561B3"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B6F91" w14:textId="157851B6" w:rsidR="000561B3" w:rsidRDefault="00465CB8" w:rsidP="000561B3">
            <w:pPr>
              <w:spacing w:after="0" w:line="240" w:lineRule="auto"/>
            </w:pPr>
            <w:r>
              <w:t>Triggering skin allergies causing, rashes, burn or similar effect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93E830" w14:textId="2A7E0702" w:rsidR="000561B3" w:rsidRDefault="000561B3" w:rsidP="000561B3">
            <w:pPr>
              <w:spacing w:after="0" w:line="240" w:lineRule="auto"/>
            </w:pPr>
            <w:r>
              <w:t>members of the public who get their henna done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3F6377" w14:textId="3FDFB443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D78087" w14:textId="041354B2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AB301" w14:textId="6515F32D" w:rsidR="000561B3" w:rsidRDefault="0042596C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C1C92A" w14:textId="53D0993C" w:rsidR="000561B3" w:rsidRDefault="0042596C" w:rsidP="0042596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42596C">
              <w:rPr>
                <w:rFonts w:eastAsia="Calibri"/>
                <w:lang w:val="en-US"/>
              </w:rPr>
              <w:t>100% henna tattooing is safe except in extreme cases eg allergic reactions. Pure 100% henna comes in orange, red, burgundy, brown and coffee colours. This can cause a condition known as ‘glucose 6 – phosphate dehydrogenase deficiency’ (G6PD) which is rare and occurs most commonly in infants</w:t>
            </w:r>
            <w:r>
              <w:rPr>
                <w:rFonts w:eastAsia="Calibri"/>
                <w:lang w:val="en-US"/>
              </w:rPr>
              <w:t>. So will avoid doing henna on children.</w:t>
            </w:r>
          </w:p>
          <w:p w14:paraId="78471992" w14:textId="3C517A9E" w:rsidR="0042596C" w:rsidRDefault="0042596C" w:rsidP="0042596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Using only certified 100% henna from reputable companies to avoid chemical reactions from additives.</w:t>
            </w:r>
          </w:p>
          <w:p w14:paraId="1CD9CE73" w14:textId="2887DC62" w:rsidR="0042596C" w:rsidRDefault="0042596C" w:rsidP="0042596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Risks and ingredients</w:t>
            </w:r>
            <w:r w:rsidR="00095E72">
              <w:rPr>
                <w:rFonts w:eastAsia="Calibri"/>
                <w:lang w:val="en-US"/>
              </w:rPr>
              <w:t xml:space="preserve">/ allergens </w:t>
            </w:r>
            <w:r>
              <w:rPr>
                <w:rFonts w:eastAsia="Calibri"/>
                <w:lang w:val="en-US"/>
              </w:rPr>
              <w:t>to be displayed at the henna station to ensure individual with conditions/allergies are informed.</w:t>
            </w:r>
          </w:p>
          <w:p w14:paraId="7F1E6BFF" w14:textId="4D221204" w:rsidR="00845C3F" w:rsidRPr="0042596C" w:rsidRDefault="00845C3F" w:rsidP="0042596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ascii="Calibri" w:eastAsia="Calibri" w:hAnsi="Calibri" w:cs="Calibri"/>
              </w:rPr>
              <w:t>Ensure Henna artists are well informed, provide training on risks and buy the henna product on their behalf to prevent use of unsafe products</w:t>
            </w:r>
          </w:p>
          <w:p w14:paraId="4E61FFC9" w14:textId="001F81C3" w:rsidR="0042596C" w:rsidRPr="0042596C" w:rsidRDefault="0042596C" w:rsidP="0042596C">
            <w:pPr>
              <w:spacing w:after="0" w:line="240" w:lineRule="auto"/>
              <w:rPr>
                <w:rFonts w:ascii="Lucida Sans" w:hAnsi="Lucida Sans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E945E" w14:textId="47A3E65C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EA586" w14:textId="238EB8DD" w:rsidR="000561B3" w:rsidRDefault="0042596C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0FB8C" w14:textId="443414D6" w:rsidR="000561B3" w:rsidRDefault="000561B3" w:rsidP="000561B3"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8E087" w14:textId="77777777" w:rsidR="0042596C" w:rsidRDefault="0042596C" w:rsidP="0042596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9EA76E7" w14:textId="77777777" w:rsidR="0042596C" w:rsidRDefault="0042596C" w:rsidP="0042596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12E07049" w14:textId="77777777" w:rsidR="0042596C" w:rsidRDefault="0042596C" w:rsidP="0042596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F8ED2B2" w14:textId="4740575E" w:rsidR="000561B3" w:rsidRPr="000561B3" w:rsidRDefault="0042596C" w:rsidP="0042596C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2E815F5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210FF075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Costumes/Fancy Dress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8CBE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0623639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327B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00E868A9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6F03DD8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C9A51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8090E96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44DB0B3F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Fundraising Events &amp; Cash Handling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478A" w14:paraId="419A5A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5D418" w14:textId="34263322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7F0E5" w14:textId="77777777" w:rsidR="0077478A" w:rsidRDefault="0077478A" w:rsidP="0077478A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1EC14FDE" w14:textId="77777777" w:rsidR="0077478A" w:rsidRDefault="0077478A" w:rsidP="0077478A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C71FD4A" w14:textId="7921C6D8" w:rsidR="0077478A" w:rsidRDefault="0077478A" w:rsidP="0077478A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EEF87" w14:textId="7B3F948A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7DA40" w14:textId="19222A81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C7250" w14:textId="03514B4E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A2F38" w14:textId="2640337D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040806" w14:textId="77777777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1DB477D8" w14:textId="77777777" w:rsidR="0077478A" w:rsidRDefault="0077478A" w:rsidP="0077478A">
            <w:pPr>
              <w:numPr>
                <w:ilvl w:val="0"/>
                <w:numId w:val="7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2F664CA5" w14:textId="65650481" w:rsidR="0077478A" w:rsidRDefault="0077478A" w:rsidP="0077478A">
            <w:pPr>
              <w:numPr>
                <w:ilvl w:val="0"/>
                <w:numId w:val="7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cashless payments, </w:t>
            </w:r>
            <w:r w:rsidR="00845C3F">
              <w:rPr>
                <w:rFonts w:ascii="Calibri" w:eastAsia="Calibri" w:hAnsi="Calibri" w:cs="Calibri"/>
              </w:rPr>
              <w:t xml:space="preserve">like the just-giving page for the charity. </w:t>
            </w:r>
          </w:p>
          <w:p w14:paraId="0297321B" w14:textId="77777777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BE3554" w14:textId="77777777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0D745" w14:textId="658E8B84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F405D" w14:textId="7FEB3595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528DF" w14:textId="55A4F617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81BF07" w14:textId="77777777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708A2DE1" w14:textId="77777777" w:rsidR="0077478A" w:rsidRDefault="0077478A" w:rsidP="0077478A">
            <w:pPr>
              <w:numPr>
                <w:ilvl w:val="0"/>
                <w:numId w:val="7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000F15BD" w14:textId="77777777" w:rsidR="0077478A" w:rsidRDefault="0077478A" w:rsidP="0077478A">
            <w:pPr>
              <w:numPr>
                <w:ilvl w:val="0"/>
                <w:numId w:val="7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83F5B32" w14:textId="77777777" w:rsidR="0077478A" w:rsidRDefault="0077478A" w:rsidP="007747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68A51A8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D526D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4702127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CB48AE3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5412FBC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1F4FD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564091A2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061FDA48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0F05BB40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69ED377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762A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E6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F0231B" w14:paraId="7902735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86A5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55B4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2206D53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ECC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A522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E6A5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1C8E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5C640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7BA347C8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4205CF3F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73EC8D0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54EA7FDC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4337F7C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8A9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53C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2E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3DA8" w14:textId="77777777" w:rsidR="00E22DF1" w:rsidRDefault="00F0231B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F6D35CA" w14:textId="77777777" w:rsidR="00E22DF1" w:rsidRDefault="00F0231B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7BB5657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B64A0D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619"/>
        <w:gridCol w:w="1650"/>
        <w:gridCol w:w="1235"/>
        <w:gridCol w:w="1547"/>
        <w:gridCol w:w="1021"/>
        <w:gridCol w:w="2776"/>
        <w:gridCol w:w="1547"/>
      </w:tblGrid>
      <w:tr w:rsidR="00E22DF1" w14:paraId="3A13C3EE" w14:textId="77777777" w:rsidTr="0077478A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77478A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77478A" w14:paraId="2252479C" w14:textId="77777777" w:rsidTr="0077478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77478A" w14:paraId="77185195" w14:textId="77777777" w:rsidTr="0077478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6D6011FA" w:rsidR="00E22DF1" w:rsidRDefault="00845C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7AE20E1C" w:rsidR="00E22DF1" w:rsidRDefault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22CCD50C" w:rsidR="00E22DF1" w:rsidRDefault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1E154870" w:rsidR="00E22DF1" w:rsidRDefault="00774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guidance.</w:t>
            </w:r>
          </w:p>
        </w:tc>
      </w:tr>
      <w:tr w:rsidR="0077478A" w14:paraId="37003CC4" w14:textId="77777777" w:rsidTr="0077478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0F4D6E29" w:rsidR="00E22DF1" w:rsidRDefault="00845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488772D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478A" w14:paraId="419B1277" w14:textId="77777777" w:rsidTr="0077478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478A" w14:paraId="004D7662" w14:textId="77777777" w:rsidTr="0077478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478A" w14:paraId="1E4780B9" w14:textId="77777777" w:rsidTr="0077478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478A" w14:paraId="29F4B662" w14:textId="77777777" w:rsidTr="0077478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77478A">
        <w:trPr>
          <w:cantSplit/>
          <w:trHeight w:val="1"/>
        </w:trPr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5D22B58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77478A">
              <w:rPr>
                <w:rFonts w:ascii="Lucida Sans" w:eastAsia="Lucida Sans" w:hAnsi="Lucida Sans" w:cs="Lucida Sans"/>
                <w:color w:val="000000"/>
              </w:rPr>
              <w:t xml:space="preserve"> Ibrahim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4B1632B1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77478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9451EA">
              <w:rPr>
                <w:rFonts w:ascii="Lucida Sans" w:eastAsia="Lucida Sans" w:hAnsi="Lucida Sans" w:cs="Lucida Sans"/>
                <w:color w:val="000000"/>
              </w:rPr>
              <w:t>Asiyah</w:t>
            </w:r>
          </w:p>
        </w:tc>
      </w:tr>
      <w:tr w:rsidR="00E22DF1" w14:paraId="0477BC5B" w14:textId="77777777" w:rsidTr="0077478A">
        <w:trPr>
          <w:cantSplit/>
        </w:trPr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50CC39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77478A">
              <w:rPr>
                <w:rFonts w:ascii="Lucida Sans" w:eastAsia="Lucida Sans" w:hAnsi="Lucida Sans" w:cs="Lucida Sans"/>
                <w:color w:val="000000"/>
              </w:rPr>
              <w:t xml:space="preserve"> Ibrahim Ishaq Yahaya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254C57CF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77478A">
              <w:rPr>
                <w:rFonts w:ascii="Lucida Sans" w:eastAsia="Lucida Sans" w:hAnsi="Lucida Sans" w:cs="Lucida Sans"/>
                <w:color w:val="000000"/>
              </w:rPr>
              <w:t xml:space="preserve"> 24/10/2022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4F48CA4B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77478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9451EA">
              <w:rPr>
                <w:rFonts w:ascii="Lucida Sans" w:eastAsia="Lucida Sans" w:hAnsi="Lucida Sans" w:cs="Lucida Sans"/>
                <w:color w:val="000000"/>
              </w:rPr>
              <w:t>Asiyah Ibraheem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07F0C99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77478A">
              <w:rPr>
                <w:rFonts w:ascii="Lucida Sans" w:eastAsia="Lucida Sans" w:hAnsi="Lucida Sans" w:cs="Lucida Sans"/>
                <w:color w:val="000000"/>
              </w:rPr>
              <w:t>: 24/10/2022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6"/>
        <w:gridCol w:w="531"/>
        <w:gridCol w:w="545"/>
        <w:gridCol w:w="368"/>
        <w:gridCol w:w="177"/>
        <w:gridCol w:w="563"/>
        <w:gridCol w:w="564"/>
        <w:gridCol w:w="2162"/>
        <w:gridCol w:w="3187"/>
        <w:gridCol w:w="42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Trivial -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>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 xml:space="preserve">Very minor injuries e.g. slight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>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D6ED8"/>
    <w:multiLevelType w:val="hybridMultilevel"/>
    <w:tmpl w:val="3C5CFF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E07"/>
    <w:multiLevelType w:val="hybridMultilevel"/>
    <w:tmpl w:val="62560014"/>
    <w:lvl w:ilvl="0" w:tplc="619E3EC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21561A7"/>
    <w:multiLevelType w:val="hybridMultilevel"/>
    <w:tmpl w:val="7346E118"/>
    <w:lvl w:ilvl="0" w:tplc="AFE45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602460">
    <w:abstractNumId w:val="5"/>
  </w:num>
  <w:num w:numId="2" w16cid:durableId="2017264429">
    <w:abstractNumId w:val="54"/>
  </w:num>
  <w:num w:numId="3" w16cid:durableId="1227568894">
    <w:abstractNumId w:val="3"/>
  </w:num>
  <w:num w:numId="4" w16cid:durableId="1614821053">
    <w:abstractNumId w:val="25"/>
  </w:num>
  <w:num w:numId="5" w16cid:durableId="1332902913">
    <w:abstractNumId w:val="61"/>
  </w:num>
  <w:num w:numId="6" w16cid:durableId="596715454">
    <w:abstractNumId w:val="12"/>
  </w:num>
  <w:num w:numId="7" w16cid:durableId="1536308775">
    <w:abstractNumId w:val="71"/>
  </w:num>
  <w:num w:numId="8" w16cid:durableId="798457288">
    <w:abstractNumId w:val="21"/>
  </w:num>
  <w:num w:numId="9" w16cid:durableId="822740059">
    <w:abstractNumId w:val="66"/>
  </w:num>
  <w:num w:numId="10" w16cid:durableId="1464420703">
    <w:abstractNumId w:val="50"/>
  </w:num>
  <w:num w:numId="11" w16cid:durableId="1035275424">
    <w:abstractNumId w:val="70"/>
  </w:num>
  <w:num w:numId="12" w16cid:durableId="2026863707">
    <w:abstractNumId w:val="44"/>
  </w:num>
  <w:num w:numId="13" w16cid:durableId="154104908">
    <w:abstractNumId w:val="69"/>
  </w:num>
  <w:num w:numId="14" w16cid:durableId="1753622572">
    <w:abstractNumId w:val="26"/>
  </w:num>
  <w:num w:numId="15" w16cid:durableId="1961495554">
    <w:abstractNumId w:val="41"/>
  </w:num>
  <w:num w:numId="16" w16cid:durableId="1727099079">
    <w:abstractNumId w:val="62"/>
  </w:num>
  <w:num w:numId="17" w16cid:durableId="2033067064">
    <w:abstractNumId w:val="39"/>
  </w:num>
  <w:num w:numId="18" w16cid:durableId="1432509084">
    <w:abstractNumId w:val="9"/>
  </w:num>
  <w:num w:numId="19" w16cid:durableId="266353712">
    <w:abstractNumId w:val="16"/>
  </w:num>
  <w:num w:numId="20" w16cid:durableId="1325628030">
    <w:abstractNumId w:val="8"/>
  </w:num>
  <w:num w:numId="21" w16cid:durableId="1806853359">
    <w:abstractNumId w:val="17"/>
  </w:num>
  <w:num w:numId="22" w16cid:durableId="522595418">
    <w:abstractNumId w:val="40"/>
  </w:num>
  <w:num w:numId="23" w16cid:durableId="49505768">
    <w:abstractNumId w:val="55"/>
  </w:num>
  <w:num w:numId="24" w16cid:durableId="1255165391">
    <w:abstractNumId w:val="19"/>
  </w:num>
  <w:num w:numId="25" w16cid:durableId="519860075">
    <w:abstractNumId w:val="18"/>
  </w:num>
  <w:num w:numId="26" w16cid:durableId="1980377000">
    <w:abstractNumId w:val="11"/>
  </w:num>
  <w:num w:numId="27" w16cid:durableId="1823084645">
    <w:abstractNumId w:val="38"/>
  </w:num>
  <w:num w:numId="28" w16cid:durableId="1993021029">
    <w:abstractNumId w:val="14"/>
  </w:num>
  <w:num w:numId="29" w16cid:durableId="489715435">
    <w:abstractNumId w:val="10"/>
  </w:num>
  <w:num w:numId="30" w16cid:durableId="27799938">
    <w:abstractNumId w:val="53"/>
  </w:num>
  <w:num w:numId="31" w16cid:durableId="831142269">
    <w:abstractNumId w:val="74"/>
  </w:num>
  <w:num w:numId="32" w16cid:durableId="237329996">
    <w:abstractNumId w:val="6"/>
  </w:num>
  <w:num w:numId="33" w16cid:durableId="128517262">
    <w:abstractNumId w:val="7"/>
  </w:num>
  <w:num w:numId="34" w16cid:durableId="976640063">
    <w:abstractNumId w:val="60"/>
  </w:num>
  <w:num w:numId="35" w16cid:durableId="1877738180">
    <w:abstractNumId w:val="42"/>
  </w:num>
  <w:num w:numId="36" w16cid:durableId="406650985">
    <w:abstractNumId w:val="46"/>
  </w:num>
  <w:num w:numId="37" w16cid:durableId="1221206150">
    <w:abstractNumId w:val="56"/>
  </w:num>
  <w:num w:numId="38" w16cid:durableId="836918224">
    <w:abstractNumId w:val="33"/>
  </w:num>
  <w:num w:numId="39" w16cid:durableId="1714692656">
    <w:abstractNumId w:val="59"/>
  </w:num>
  <w:num w:numId="40" w16cid:durableId="1869953561">
    <w:abstractNumId w:val="24"/>
  </w:num>
  <w:num w:numId="41" w16cid:durableId="1358002963">
    <w:abstractNumId w:val="36"/>
  </w:num>
  <w:num w:numId="42" w16cid:durableId="1667174150">
    <w:abstractNumId w:val="58"/>
  </w:num>
  <w:num w:numId="43" w16cid:durableId="1936010547">
    <w:abstractNumId w:val="73"/>
  </w:num>
  <w:num w:numId="44" w16cid:durableId="273289276">
    <w:abstractNumId w:val="63"/>
  </w:num>
  <w:num w:numId="45" w16cid:durableId="1304500982">
    <w:abstractNumId w:val="43"/>
  </w:num>
  <w:num w:numId="46" w16cid:durableId="728109674">
    <w:abstractNumId w:val="0"/>
  </w:num>
  <w:num w:numId="47" w16cid:durableId="690689989">
    <w:abstractNumId w:val="4"/>
  </w:num>
  <w:num w:numId="48" w16cid:durableId="1870683865">
    <w:abstractNumId w:val="28"/>
  </w:num>
  <w:num w:numId="49" w16cid:durableId="1551724172">
    <w:abstractNumId w:val="65"/>
  </w:num>
  <w:num w:numId="50" w16cid:durableId="1235896093">
    <w:abstractNumId w:val="22"/>
  </w:num>
  <w:num w:numId="51" w16cid:durableId="1085761318">
    <w:abstractNumId w:val="57"/>
  </w:num>
  <w:num w:numId="52" w16cid:durableId="780413169">
    <w:abstractNumId w:val="31"/>
  </w:num>
  <w:num w:numId="53" w16cid:durableId="1626276451">
    <w:abstractNumId w:val="52"/>
  </w:num>
  <w:num w:numId="54" w16cid:durableId="397284907">
    <w:abstractNumId w:val="34"/>
  </w:num>
  <w:num w:numId="55" w16cid:durableId="950356016">
    <w:abstractNumId w:val="49"/>
  </w:num>
  <w:num w:numId="56" w16cid:durableId="1407221580">
    <w:abstractNumId w:val="37"/>
  </w:num>
  <w:num w:numId="57" w16cid:durableId="54159135">
    <w:abstractNumId w:val="20"/>
  </w:num>
  <w:num w:numId="58" w16cid:durableId="1044213295">
    <w:abstractNumId w:val="72"/>
  </w:num>
  <w:num w:numId="59" w16cid:durableId="443186536">
    <w:abstractNumId w:val="35"/>
  </w:num>
  <w:num w:numId="60" w16cid:durableId="311064027">
    <w:abstractNumId w:val="29"/>
  </w:num>
  <w:num w:numId="61" w16cid:durableId="1132600503">
    <w:abstractNumId w:val="15"/>
  </w:num>
  <w:num w:numId="62" w16cid:durableId="524951799">
    <w:abstractNumId w:val="45"/>
  </w:num>
  <w:num w:numId="63" w16cid:durableId="1046098634">
    <w:abstractNumId w:val="48"/>
  </w:num>
  <w:num w:numId="64" w16cid:durableId="745806768">
    <w:abstractNumId w:val="67"/>
  </w:num>
  <w:num w:numId="65" w16cid:durableId="403798312">
    <w:abstractNumId w:val="64"/>
  </w:num>
  <w:num w:numId="66" w16cid:durableId="508446011">
    <w:abstractNumId w:val="23"/>
  </w:num>
  <w:num w:numId="67" w16cid:durableId="393434868">
    <w:abstractNumId w:val="27"/>
  </w:num>
  <w:num w:numId="68" w16cid:durableId="486018011">
    <w:abstractNumId w:val="13"/>
  </w:num>
  <w:num w:numId="69" w16cid:durableId="1020859881">
    <w:abstractNumId w:val="32"/>
  </w:num>
  <w:num w:numId="70" w16cid:durableId="376780949">
    <w:abstractNumId w:val="51"/>
  </w:num>
  <w:num w:numId="71" w16cid:durableId="975840501">
    <w:abstractNumId w:val="30"/>
  </w:num>
  <w:num w:numId="72" w16cid:durableId="1457290879">
    <w:abstractNumId w:val="47"/>
  </w:num>
  <w:num w:numId="73" w16cid:durableId="1109276693">
    <w:abstractNumId w:val="2"/>
  </w:num>
  <w:num w:numId="74" w16cid:durableId="1865358686">
    <w:abstractNumId w:val="68"/>
  </w:num>
  <w:num w:numId="75" w16cid:durableId="1639535694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F1"/>
    <w:rsid w:val="000561B3"/>
    <w:rsid w:val="00095E72"/>
    <w:rsid w:val="0042596C"/>
    <w:rsid w:val="00465CB8"/>
    <w:rsid w:val="006233D0"/>
    <w:rsid w:val="0077478A"/>
    <w:rsid w:val="00845C3F"/>
    <w:rsid w:val="00873A72"/>
    <w:rsid w:val="009451EA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B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https://www.susu.org/downloads/SUSU-Expect-Respect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downloads/SUSU-Expect-Respect-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Ishaq Yahaya (iiy1n20)</cp:lastModifiedBy>
  <cp:revision>6</cp:revision>
  <dcterms:created xsi:type="dcterms:W3CDTF">2021-11-15T14:03:00Z</dcterms:created>
  <dcterms:modified xsi:type="dcterms:W3CDTF">2022-10-24T09:19:00Z</dcterms:modified>
</cp:coreProperties>
</file>