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2F27F2B" w:rsidR="00A156C3" w:rsidRPr="00A156C3" w:rsidRDefault="006C742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Health and Wellbeing in the Bengali Community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0A9D258" w:rsidR="00A156C3" w:rsidRPr="00A156C3" w:rsidRDefault="006C742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24/10/2020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17408871" w:rsidR="00A156C3" w:rsidRPr="00A156C3" w:rsidRDefault="006C742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Bangla Society</w:t>
            </w:r>
          </w:p>
        </w:tc>
        <w:tc>
          <w:tcPr>
            <w:tcW w:w="956" w:type="pct"/>
            <w:shd w:val="clear" w:color="auto" w:fill="auto"/>
          </w:tcPr>
          <w:p w14:paraId="3C5F0403" w14:textId="35D670BD" w:rsidR="00A156C3" w:rsidRPr="00EF6DC0" w:rsidRDefault="00EF6DC0" w:rsidP="00505465">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4C38B6D" w:rsidR="00A156C3" w:rsidRPr="00A156C3" w:rsidRDefault="006C742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Ahamad Tawsif Chowdhury (Vice President)</w:t>
            </w:r>
          </w:p>
        </w:tc>
      </w:tr>
      <w:tr w:rsidR="00EB5320" w:rsidRPr="00CE5B1E" w14:paraId="3C5F040B" w14:textId="77777777" w:rsidTr="008C216A">
        <w:trPr>
          <w:trHeight w:val="338"/>
        </w:trPr>
        <w:tc>
          <w:tcPr>
            <w:tcW w:w="1156" w:type="pct"/>
            <w:shd w:val="clear" w:color="auto" w:fill="auto"/>
          </w:tcPr>
          <w:p w14:paraId="3C5F0406" w14:textId="3CFE1CE9"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w:t>
            </w:r>
          </w:p>
        </w:tc>
        <w:tc>
          <w:tcPr>
            <w:tcW w:w="1837" w:type="pct"/>
            <w:shd w:val="clear" w:color="auto" w:fill="auto"/>
          </w:tcPr>
          <w:p w14:paraId="3C5F0407" w14:textId="19431B8D" w:rsidR="00EB5320" w:rsidRPr="00B817BD" w:rsidRDefault="006C742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 (Vice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7ECE010" w:rsidR="00EB5320" w:rsidRDefault="006C742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ayout w:type="fixed"/>
        <w:tblLook w:val="04A0" w:firstRow="1" w:lastRow="0" w:firstColumn="1" w:lastColumn="0" w:noHBand="0" w:noVBand="1"/>
      </w:tblPr>
      <w:tblGrid>
        <w:gridCol w:w="1696"/>
        <w:gridCol w:w="1985"/>
        <w:gridCol w:w="1844"/>
        <w:gridCol w:w="422"/>
        <w:gridCol w:w="425"/>
        <w:gridCol w:w="569"/>
        <w:gridCol w:w="3595"/>
        <w:gridCol w:w="449"/>
        <w:gridCol w:w="449"/>
        <w:gridCol w:w="609"/>
        <w:gridCol w:w="3346"/>
      </w:tblGrid>
      <w:tr w:rsidR="00C642F4" w14:paraId="3C5F040F" w14:textId="77777777" w:rsidTr="00D26402">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26402">
        <w:trPr>
          <w:tblHeader/>
        </w:trPr>
        <w:tc>
          <w:tcPr>
            <w:tcW w:w="17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2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7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26402" w14:paraId="3C5F041F" w14:textId="77777777" w:rsidTr="00BE7875">
        <w:trPr>
          <w:tblHeader/>
        </w:trPr>
        <w:tc>
          <w:tcPr>
            <w:tcW w:w="551"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4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9" w:type="pct"/>
            <w:vMerge w:val="restart"/>
            <w:shd w:val="clear" w:color="auto" w:fill="F2F2F2" w:themeFill="background1" w:themeFillShade="F2"/>
          </w:tcPr>
          <w:p w14:paraId="3C5F041A" w14:textId="771D0B45" w:rsidR="00CE1AAA" w:rsidRPr="00D26402" w:rsidRDefault="00CE1AAA" w:rsidP="00D26402">
            <w:pPr>
              <w:jc w:val="center"/>
              <w:rPr>
                <w:rFonts w:ascii="Lucida Sans" w:hAnsi="Lucida Sans"/>
                <w:b/>
              </w:rPr>
            </w:pPr>
            <w:r w:rsidRPr="00957A37">
              <w:rPr>
                <w:rFonts w:ascii="Lucida Sans" w:hAnsi="Lucida Sans"/>
                <w:b/>
              </w:rPr>
              <w:t>Who might be harmed</w:t>
            </w:r>
          </w:p>
        </w:tc>
        <w:tc>
          <w:tcPr>
            <w:tcW w:w="46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68" w:type="pct"/>
            <w:shd w:val="clear" w:color="auto" w:fill="F2F2F2" w:themeFill="background1" w:themeFillShade="F2"/>
          </w:tcPr>
          <w:p w14:paraId="3C5F041C" w14:textId="77777777" w:rsidR="00CE1AAA" w:rsidRDefault="00CE1AAA"/>
        </w:tc>
        <w:tc>
          <w:tcPr>
            <w:tcW w:w="49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87" w:type="pct"/>
            <w:vMerge w:val="restart"/>
            <w:shd w:val="clear" w:color="auto" w:fill="F2F2F2" w:themeFill="background1" w:themeFillShade="F2"/>
          </w:tcPr>
          <w:p w14:paraId="3C5F041E" w14:textId="0E70F4AD" w:rsidR="00CE1AAA" w:rsidRDefault="00CE1AAA" w:rsidP="003857EF">
            <w:r w:rsidRPr="00957A37">
              <w:rPr>
                <w:rFonts w:ascii="Lucida Sans" w:hAnsi="Lucida Sans"/>
                <w:b/>
              </w:rPr>
              <w:t>Further controls</w:t>
            </w:r>
          </w:p>
        </w:tc>
      </w:tr>
      <w:tr w:rsidR="00BE7875" w14:paraId="3C5F042B" w14:textId="77777777" w:rsidTr="00BE7875">
        <w:trPr>
          <w:cantSplit/>
          <w:trHeight w:val="1510"/>
          <w:tblHeader/>
        </w:trPr>
        <w:tc>
          <w:tcPr>
            <w:tcW w:w="551" w:type="pct"/>
            <w:vMerge/>
            <w:shd w:val="clear" w:color="auto" w:fill="F2F2F2" w:themeFill="background1" w:themeFillShade="F2"/>
          </w:tcPr>
          <w:p w14:paraId="3C5F0420" w14:textId="77777777" w:rsidR="00CE1AAA" w:rsidRDefault="00CE1AAA"/>
        </w:tc>
        <w:tc>
          <w:tcPr>
            <w:tcW w:w="645" w:type="pct"/>
            <w:vMerge/>
            <w:shd w:val="clear" w:color="auto" w:fill="F2F2F2" w:themeFill="background1" w:themeFillShade="F2"/>
          </w:tcPr>
          <w:p w14:paraId="3C5F0421" w14:textId="77777777" w:rsidR="00CE1AAA" w:rsidRDefault="00CE1AAA"/>
        </w:tc>
        <w:tc>
          <w:tcPr>
            <w:tcW w:w="599" w:type="pct"/>
            <w:vMerge/>
            <w:shd w:val="clear" w:color="auto" w:fill="F2F2F2" w:themeFill="background1" w:themeFillShade="F2"/>
          </w:tcPr>
          <w:p w14:paraId="3C5F0422" w14:textId="77777777" w:rsidR="00CE1AAA" w:rsidRDefault="00CE1AAA"/>
        </w:tc>
        <w:tc>
          <w:tcPr>
            <w:tcW w:w="13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68" w:type="pct"/>
            <w:shd w:val="clear" w:color="auto" w:fill="F2F2F2" w:themeFill="background1" w:themeFillShade="F2"/>
          </w:tcPr>
          <w:p w14:paraId="3C5F0426" w14:textId="304659DE" w:rsidR="00CE1AAA" w:rsidRDefault="00CE1AAA">
            <w:r w:rsidRPr="00957A37">
              <w:rPr>
                <w:rFonts w:ascii="Lucida Sans" w:hAnsi="Lucida Sans"/>
                <w:b/>
              </w:rPr>
              <w:t>Control measures</w:t>
            </w:r>
          </w:p>
        </w:tc>
        <w:tc>
          <w:tcPr>
            <w:tcW w:w="14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87" w:type="pct"/>
            <w:vMerge/>
            <w:shd w:val="clear" w:color="auto" w:fill="F2F2F2" w:themeFill="background1" w:themeFillShade="F2"/>
          </w:tcPr>
          <w:p w14:paraId="3C5F042A" w14:textId="77777777" w:rsidR="00CE1AAA" w:rsidRDefault="00CE1AAA"/>
        </w:tc>
      </w:tr>
      <w:tr w:rsidR="00D26402" w14:paraId="7E7801F1" w14:textId="77777777" w:rsidTr="00BE7875">
        <w:trPr>
          <w:cantSplit/>
          <w:trHeight w:val="1296"/>
        </w:trPr>
        <w:tc>
          <w:tcPr>
            <w:tcW w:w="551" w:type="pct"/>
            <w:shd w:val="clear" w:color="auto" w:fill="FFFFFF" w:themeFill="background1"/>
          </w:tcPr>
          <w:p w14:paraId="5A146C3E" w14:textId="671067F1" w:rsidR="00D26402" w:rsidRPr="00AD1AA4" w:rsidRDefault="00D26402" w:rsidP="00DE5A16">
            <w:pPr>
              <w:rPr>
                <w:rFonts w:cstheme="minorHAnsi"/>
              </w:rPr>
            </w:pPr>
            <w:r w:rsidRPr="00AD1AA4">
              <w:rPr>
                <w:rFonts w:cstheme="minorHAnsi"/>
              </w:rPr>
              <w:t>People coming in close proximity</w:t>
            </w:r>
          </w:p>
        </w:tc>
        <w:tc>
          <w:tcPr>
            <w:tcW w:w="645" w:type="pct"/>
            <w:shd w:val="clear" w:color="auto" w:fill="FFFFFF" w:themeFill="background1"/>
          </w:tcPr>
          <w:p w14:paraId="5C895FE9" w14:textId="3F5AEB45" w:rsidR="00D26402" w:rsidRPr="00AD1AA4" w:rsidRDefault="00D26402" w:rsidP="00DE5A16">
            <w:pPr>
              <w:rPr>
                <w:rFonts w:cstheme="minorHAnsi"/>
              </w:rPr>
            </w:pPr>
            <w:r w:rsidRPr="00AD1AA4">
              <w:rPr>
                <w:rFonts w:cstheme="minorHAnsi"/>
              </w:rPr>
              <w:t>Spread of COVID-19</w:t>
            </w:r>
          </w:p>
        </w:tc>
        <w:tc>
          <w:tcPr>
            <w:tcW w:w="599" w:type="pct"/>
            <w:shd w:val="clear" w:color="auto" w:fill="FFFFFF" w:themeFill="background1"/>
          </w:tcPr>
          <w:p w14:paraId="1D31623C" w14:textId="666B67B4" w:rsidR="00D26402" w:rsidRPr="00AD1AA4" w:rsidRDefault="00274101" w:rsidP="00DE5A16">
            <w:pPr>
              <w:rPr>
                <w:rFonts w:cstheme="minorHAnsi"/>
              </w:rPr>
            </w:pPr>
            <w:r w:rsidRPr="00AD1AA4">
              <w:rPr>
                <w:rFonts w:cstheme="minorHAnsi"/>
              </w:rPr>
              <w:t>Those at the event</w:t>
            </w:r>
          </w:p>
        </w:tc>
        <w:tc>
          <w:tcPr>
            <w:tcW w:w="137" w:type="pct"/>
            <w:shd w:val="clear" w:color="auto" w:fill="FFFFFF" w:themeFill="background1"/>
          </w:tcPr>
          <w:p w14:paraId="0A92638E" w14:textId="0627E4FC" w:rsidR="00D26402" w:rsidRPr="00AD1AA4" w:rsidRDefault="00BE7875" w:rsidP="00DE5A16">
            <w:pPr>
              <w:rPr>
                <w:rFonts w:cstheme="minorHAnsi"/>
              </w:rPr>
            </w:pPr>
            <w:r w:rsidRPr="00AD1AA4">
              <w:rPr>
                <w:rFonts w:cstheme="minorHAnsi"/>
              </w:rPr>
              <w:t>2</w:t>
            </w:r>
          </w:p>
        </w:tc>
        <w:tc>
          <w:tcPr>
            <w:tcW w:w="138" w:type="pct"/>
            <w:shd w:val="clear" w:color="auto" w:fill="FFFFFF" w:themeFill="background1"/>
          </w:tcPr>
          <w:p w14:paraId="2D01E434" w14:textId="43883BF6" w:rsidR="00D26402" w:rsidRPr="00AD1AA4" w:rsidRDefault="00BE7875" w:rsidP="00DE5A16">
            <w:pPr>
              <w:rPr>
                <w:rFonts w:cstheme="minorHAnsi"/>
              </w:rPr>
            </w:pPr>
            <w:r w:rsidRPr="00AD1AA4">
              <w:rPr>
                <w:rFonts w:cstheme="minorHAnsi"/>
              </w:rPr>
              <w:t>5</w:t>
            </w:r>
          </w:p>
        </w:tc>
        <w:tc>
          <w:tcPr>
            <w:tcW w:w="185" w:type="pct"/>
            <w:shd w:val="clear" w:color="auto" w:fill="FFFFFF" w:themeFill="background1"/>
          </w:tcPr>
          <w:p w14:paraId="3C9C5969" w14:textId="7D6BBE8F" w:rsidR="00D26402" w:rsidRPr="00AD1AA4" w:rsidRDefault="00BE7875" w:rsidP="00DE5A16">
            <w:pPr>
              <w:rPr>
                <w:rFonts w:cstheme="minorHAnsi"/>
              </w:rPr>
            </w:pPr>
            <w:r w:rsidRPr="00AD1AA4">
              <w:rPr>
                <w:rFonts w:cstheme="minorHAnsi"/>
              </w:rPr>
              <w:t>10</w:t>
            </w:r>
          </w:p>
        </w:tc>
        <w:tc>
          <w:tcPr>
            <w:tcW w:w="1168" w:type="pct"/>
            <w:shd w:val="clear" w:color="auto" w:fill="FFFFFF" w:themeFill="background1"/>
          </w:tcPr>
          <w:p w14:paraId="6518090E" w14:textId="5733BD43" w:rsidR="00BE7875" w:rsidRPr="00AD1AA4" w:rsidRDefault="00BE7875" w:rsidP="00EB5EAE">
            <w:pPr>
              <w:pStyle w:val="ListParagraph"/>
              <w:numPr>
                <w:ilvl w:val="0"/>
                <w:numId w:val="3"/>
              </w:numPr>
              <w:rPr>
                <w:rFonts w:cstheme="minorHAnsi"/>
              </w:rPr>
            </w:pPr>
            <w:r w:rsidRPr="00AD1AA4">
              <w:rPr>
                <w:rFonts w:cstheme="minorHAnsi"/>
              </w:rPr>
              <w:t>Social distancing of 2m</w:t>
            </w:r>
          </w:p>
          <w:p w14:paraId="07397A4E" w14:textId="77777777" w:rsidR="00505465" w:rsidRPr="00AD1AA4" w:rsidRDefault="00CF1ADF" w:rsidP="00EB5EAE">
            <w:pPr>
              <w:pStyle w:val="ListParagraph"/>
              <w:numPr>
                <w:ilvl w:val="0"/>
                <w:numId w:val="3"/>
              </w:numPr>
              <w:textAlignment w:val="baseline"/>
              <w:rPr>
                <w:rFonts w:cstheme="minorHAnsi"/>
                <w:sz w:val="18"/>
                <w:szCs w:val="18"/>
              </w:rPr>
            </w:pPr>
            <w:hyperlink r:id="rId11" w:tgtFrame="_blank" w:history="1">
              <w:r w:rsidR="00505465" w:rsidRPr="00AD1AA4">
                <w:rPr>
                  <w:rFonts w:cstheme="minorHAnsi"/>
                  <w:color w:val="0563C1"/>
                  <w:u w:val="single"/>
                </w:rPr>
                <w:t>https://www.publichealth.hscni.net/news/covid-19-coronavirus</w:t>
              </w:r>
            </w:hyperlink>
            <w:r w:rsidR="00505465" w:rsidRPr="00AD1AA4">
              <w:rPr>
                <w:rFonts w:cstheme="minorHAnsi"/>
              </w:rPr>
              <w:t>  </w:t>
            </w:r>
          </w:p>
          <w:p w14:paraId="76F09964" w14:textId="0480D496" w:rsidR="00505465" w:rsidRPr="00AD1AA4" w:rsidRDefault="00CF1ADF" w:rsidP="00EB5EAE">
            <w:pPr>
              <w:pStyle w:val="ListParagraph"/>
              <w:numPr>
                <w:ilvl w:val="0"/>
                <w:numId w:val="3"/>
              </w:numPr>
              <w:textAlignment w:val="baseline"/>
              <w:rPr>
                <w:rFonts w:cstheme="minorHAnsi"/>
                <w:sz w:val="18"/>
                <w:szCs w:val="18"/>
              </w:rPr>
            </w:pPr>
            <w:hyperlink r:id="rId12" w:tgtFrame="_blank" w:history="1">
              <w:r w:rsidR="00505465" w:rsidRPr="00AD1AA4">
                <w:rPr>
                  <w:rFonts w:cstheme="minorHAnsi"/>
                  <w:color w:val="0563C1"/>
                  <w:u w:val="single"/>
                </w:rPr>
                <w:t>https://www.gov.uk/government/publications/covid-19-guidance-on-social-distancing-and-for-vulnerable-people</w:t>
              </w:r>
            </w:hyperlink>
            <w:r w:rsidR="00505465" w:rsidRPr="00AD1AA4">
              <w:rPr>
                <w:rFonts w:cstheme="minorHAnsi"/>
                <w:color w:val="0563C1"/>
              </w:rPr>
              <w:t> </w:t>
            </w:r>
          </w:p>
          <w:p w14:paraId="551EE5AA" w14:textId="785892B7" w:rsidR="00BE7875" w:rsidRPr="00AD1AA4" w:rsidRDefault="00BE7875" w:rsidP="00EB5EAE">
            <w:pPr>
              <w:pStyle w:val="ListParagraph"/>
              <w:numPr>
                <w:ilvl w:val="0"/>
                <w:numId w:val="3"/>
              </w:numPr>
              <w:rPr>
                <w:rFonts w:cstheme="minorHAnsi"/>
              </w:rPr>
            </w:pPr>
            <w:r w:rsidRPr="00AD1AA4">
              <w:rPr>
                <w:rFonts w:cstheme="minorHAnsi"/>
              </w:rPr>
              <w:t>Number of people in the venue will be STRICLY limited to ensure social distancing is possible.</w:t>
            </w:r>
          </w:p>
        </w:tc>
        <w:tc>
          <w:tcPr>
            <w:tcW w:w="146" w:type="pct"/>
            <w:shd w:val="clear" w:color="auto" w:fill="FFFFFF" w:themeFill="background1"/>
          </w:tcPr>
          <w:p w14:paraId="1D5D8067" w14:textId="70C6D0E8" w:rsidR="00D26402" w:rsidRPr="00AD1AA4" w:rsidRDefault="00BE7875" w:rsidP="00DE5A16">
            <w:pPr>
              <w:rPr>
                <w:rFonts w:cstheme="minorHAnsi"/>
              </w:rPr>
            </w:pPr>
            <w:r w:rsidRPr="00AD1AA4">
              <w:rPr>
                <w:rFonts w:cstheme="minorHAnsi"/>
              </w:rPr>
              <w:t>2</w:t>
            </w:r>
          </w:p>
        </w:tc>
        <w:tc>
          <w:tcPr>
            <w:tcW w:w="146" w:type="pct"/>
            <w:shd w:val="clear" w:color="auto" w:fill="FFFFFF" w:themeFill="background1"/>
          </w:tcPr>
          <w:p w14:paraId="2713BA7F" w14:textId="16493697" w:rsidR="00D26402" w:rsidRPr="00AD1AA4" w:rsidRDefault="00BE7875" w:rsidP="00DE5A16">
            <w:pPr>
              <w:rPr>
                <w:rFonts w:cstheme="minorHAnsi"/>
              </w:rPr>
            </w:pPr>
            <w:r w:rsidRPr="00AD1AA4">
              <w:rPr>
                <w:rFonts w:cstheme="minorHAnsi"/>
              </w:rPr>
              <w:t>5</w:t>
            </w:r>
          </w:p>
        </w:tc>
        <w:tc>
          <w:tcPr>
            <w:tcW w:w="198" w:type="pct"/>
            <w:shd w:val="clear" w:color="auto" w:fill="FFFFFF" w:themeFill="background1"/>
          </w:tcPr>
          <w:p w14:paraId="3AE67420" w14:textId="0D8C63DD" w:rsidR="00D26402" w:rsidRPr="00AD1AA4" w:rsidRDefault="00BE7875" w:rsidP="00DE5A16">
            <w:pPr>
              <w:rPr>
                <w:rFonts w:cstheme="minorHAnsi"/>
              </w:rPr>
            </w:pPr>
            <w:r w:rsidRPr="00AD1AA4">
              <w:rPr>
                <w:rFonts w:cstheme="minorHAnsi"/>
              </w:rPr>
              <w:t>10</w:t>
            </w:r>
          </w:p>
        </w:tc>
        <w:tc>
          <w:tcPr>
            <w:tcW w:w="1087" w:type="pct"/>
            <w:shd w:val="clear" w:color="auto" w:fill="FFFFFF" w:themeFill="background1"/>
          </w:tcPr>
          <w:p w14:paraId="12908773" w14:textId="77777777" w:rsidR="00D26402" w:rsidRPr="00AD1AA4" w:rsidRDefault="00BE7875" w:rsidP="00EB5EAE">
            <w:pPr>
              <w:pStyle w:val="ListParagraph"/>
              <w:numPr>
                <w:ilvl w:val="0"/>
                <w:numId w:val="4"/>
              </w:numPr>
              <w:rPr>
                <w:rFonts w:cstheme="minorHAnsi"/>
              </w:rPr>
            </w:pPr>
            <w:r w:rsidRPr="00AD1AA4">
              <w:rPr>
                <w:rFonts w:cstheme="minorHAnsi"/>
              </w:rPr>
              <w:t>When coming into the venue, attendees will be told to stay socially distanced by 2m.</w:t>
            </w:r>
          </w:p>
          <w:p w14:paraId="58730094" w14:textId="77777777" w:rsidR="00BE7875" w:rsidRPr="00AD1AA4" w:rsidRDefault="00BE7875" w:rsidP="00EB5EAE">
            <w:pPr>
              <w:pStyle w:val="ListParagraph"/>
              <w:numPr>
                <w:ilvl w:val="0"/>
                <w:numId w:val="4"/>
              </w:numPr>
              <w:rPr>
                <w:rFonts w:cstheme="minorHAnsi"/>
              </w:rPr>
            </w:pPr>
            <w:r w:rsidRPr="00AD1AA4">
              <w:rPr>
                <w:rFonts w:cstheme="minorHAnsi"/>
              </w:rPr>
              <w:t>Seating will be arranged so that every seat is at least 2m away from every other seat.</w:t>
            </w:r>
          </w:p>
          <w:p w14:paraId="579F5AC5" w14:textId="1A59A399" w:rsidR="00BE7875" w:rsidRPr="00AD1AA4" w:rsidRDefault="00BE7875" w:rsidP="00EB5EAE">
            <w:pPr>
              <w:pStyle w:val="ListParagraph"/>
              <w:numPr>
                <w:ilvl w:val="0"/>
                <w:numId w:val="4"/>
              </w:numPr>
              <w:rPr>
                <w:rFonts w:cstheme="minorHAnsi"/>
              </w:rPr>
            </w:pPr>
            <w:r w:rsidRPr="00AD1AA4">
              <w:rPr>
                <w:rFonts w:cstheme="minorHAnsi"/>
              </w:rPr>
              <w:t>People will be let into the venue and seated in a controlled and orderly fashion, filling the chairs from one end of the room</w:t>
            </w:r>
            <w:r w:rsidR="004C3CC2" w:rsidRPr="00AD1AA4">
              <w:rPr>
                <w:rFonts w:cstheme="minorHAnsi"/>
              </w:rPr>
              <w:t xml:space="preserve"> and the reverse when emptying seats</w:t>
            </w:r>
            <w:r w:rsidRPr="00AD1AA4">
              <w:rPr>
                <w:rFonts w:cstheme="minorHAnsi"/>
              </w:rPr>
              <w:t>.</w:t>
            </w:r>
          </w:p>
          <w:p w14:paraId="3601CF3C" w14:textId="66B7C5F3" w:rsidR="00BE7875" w:rsidRPr="00AD1AA4" w:rsidRDefault="00BE7875" w:rsidP="00EB5EAE">
            <w:pPr>
              <w:pStyle w:val="ListParagraph"/>
              <w:numPr>
                <w:ilvl w:val="0"/>
                <w:numId w:val="4"/>
              </w:numPr>
              <w:rPr>
                <w:rFonts w:cstheme="minorHAnsi"/>
              </w:rPr>
            </w:pPr>
            <w:r w:rsidRPr="00AD1AA4">
              <w:rPr>
                <w:rFonts w:cstheme="minorHAnsi"/>
              </w:rPr>
              <w:t>Social distancing floor markings to help people stay socially distanced when coming in and leaving.</w:t>
            </w:r>
          </w:p>
        </w:tc>
      </w:tr>
      <w:tr w:rsidR="00BE7875" w14:paraId="336C2148" w14:textId="77777777" w:rsidTr="00BE7875">
        <w:trPr>
          <w:cantSplit/>
          <w:trHeight w:val="1296"/>
        </w:trPr>
        <w:tc>
          <w:tcPr>
            <w:tcW w:w="551" w:type="pct"/>
            <w:shd w:val="clear" w:color="auto" w:fill="FFFFFF" w:themeFill="background1"/>
          </w:tcPr>
          <w:p w14:paraId="41B0C9AD" w14:textId="1590BB01" w:rsidR="00BE7875" w:rsidRPr="00AD1AA4" w:rsidRDefault="00BE7875" w:rsidP="00DE5A16">
            <w:pPr>
              <w:rPr>
                <w:rFonts w:cstheme="minorHAnsi"/>
              </w:rPr>
            </w:pPr>
            <w:r w:rsidRPr="00AD1AA4">
              <w:rPr>
                <w:rFonts w:cstheme="minorHAnsi"/>
              </w:rPr>
              <w:lastRenderedPageBreak/>
              <w:t>Hand contact between attendees or with objects</w:t>
            </w:r>
          </w:p>
        </w:tc>
        <w:tc>
          <w:tcPr>
            <w:tcW w:w="645" w:type="pct"/>
            <w:shd w:val="clear" w:color="auto" w:fill="FFFFFF" w:themeFill="background1"/>
          </w:tcPr>
          <w:p w14:paraId="3635D4AE" w14:textId="439A1178" w:rsidR="00BE7875" w:rsidRPr="00AD1AA4" w:rsidRDefault="00BE7875" w:rsidP="00DE5A16">
            <w:pPr>
              <w:rPr>
                <w:rFonts w:cstheme="minorHAnsi"/>
              </w:rPr>
            </w:pPr>
            <w:r w:rsidRPr="00AD1AA4">
              <w:rPr>
                <w:rFonts w:cstheme="minorHAnsi"/>
              </w:rPr>
              <w:t>Spread of COVID-19</w:t>
            </w:r>
          </w:p>
        </w:tc>
        <w:tc>
          <w:tcPr>
            <w:tcW w:w="599" w:type="pct"/>
            <w:shd w:val="clear" w:color="auto" w:fill="FFFFFF" w:themeFill="background1"/>
          </w:tcPr>
          <w:p w14:paraId="4A2CE117" w14:textId="0508BC37" w:rsidR="00BE7875" w:rsidRPr="00AD1AA4" w:rsidRDefault="00274101" w:rsidP="00DE5A16">
            <w:pPr>
              <w:rPr>
                <w:rFonts w:cstheme="minorHAnsi"/>
              </w:rPr>
            </w:pPr>
            <w:r w:rsidRPr="00AD1AA4">
              <w:rPr>
                <w:rFonts w:cstheme="minorHAnsi"/>
              </w:rPr>
              <w:t>Those at the event</w:t>
            </w:r>
          </w:p>
        </w:tc>
        <w:tc>
          <w:tcPr>
            <w:tcW w:w="137" w:type="pct"/>
            <w:shd w:val="clear" w:color="auto" w:fill="FFFFFF" w:themeFill="background1"/>
          </w:tcPr>
          <w:p w14:paraId="36C40CF1" w14:textId="58C863BD" w:rsidR="00BE7875" w:rsidRPr="00AD1AA4" w:rsidRDefault="00BE7875" w:rsidP="00DE5A16">
            <w:pPr>
              <w:rPr>
                <w:rFonts w:cstheme="minorHAnsi"/>
              </w:rPr>
            </w:pPr>
            <w:r w:rsidRPr="00AD1AA4">
              <w:rPr>
                <w:rFonts w:cstheme="minorHAnsi"/>
              </w:rPr>
              <w:t>1</w:t>
            </w:r>
          </w:p>
        </w:tc>
        <w:tc>
          <w:tcPr>
            <w:tcW w:w="138" w:type="pct"/>
            <w:shd w:val="clear" w:color="auto" w:fill="FFFFFF" w:themeFill="background1"/>
          </w:tcPr>
          <w:p w14:paraId="1A314E5F" w14:textId="1AA71EDB" w:rsidR="00BE7875" w:rsidRPr="00AD1AA4" w:rsidRDefault="00BE7875" w:rsidP="00DE5A16">
            <w:pPr>
              <w:rPr>
                <w:rFonts w:cstheme="minorHAnsi"/>
              </w:rPr>
            </w:pPr>
            <w:r w:rsidRPr="00AD1AA4">
              <w:rPr>
                <w:rFonts w:cstheme="minorHAnsi"/>
              </w:rPr>
              <w:t>5</w:t>
            </w:r>
          </w:p>
        </w:tc>
        <w:tc>
          <w:tcPr>
            <w:tcW w:w="185" w:type="pct"/>
            <w:shd w:val="clear" w:color="auto" w:fill="FFFFFF" w:themeFill="background1"/>
          </w:tcPr>
          <w:p w14:paraId="70985DAA" w14:textId="18577F31" w:rsidR="00BE7875" w:rsidRPr="00AD1AA4" w:rsidRDefault="00BE7875" w:rsidP="00DE5A16">
            <w:pPr>
              <w:rPr>
                <w:rFonts w:cstheme="minorHAnsi"/>
              </w:rPr>
            </w:pPr>
            <w:r w:rsidRPr="00AD1AA4">
              <w:rPr>
                <w:rFonts w:cstheme="minorHAnsi"/>
              </w:rPr>
              <w:t>5</w:t>
            </w:r>
          </w:p>
        </w:tc>
        <w:tc>
          <w:tcPr>
            <w:tcW w:w="1168" w:type="pct"/>
            <w:shd w:val="clear" w:color="auto" w:fill="FFFFFF" w:themeFill="background1"/>
          </w:tcPr>
          <w:p w14:paraId="257E13B7" w14:textId="77777777" w:rsidR="00BE7875" w:rsidRPr="00AD1AA4" w:rsidRDefault="00505465" w:rsidP="00EB5EAE">
            <w:pPr>
              <w:pStyle w:val="ListParagraph"/>
              <w:numPr>
                <w:ilvl w:val="0"/>
                <w:numId w:val="3"/>
              </w:numPr>
              <w:rPr>
                <w:rFonts w:cstheme="minorHAnsi"/>
              </w:rPr>
            </w:pPr>
            <w:r w:rsidRPr="00AD1AA4">
              <w:rPr>
                <w:rFonts w:cstheme="minorHAnsi"/>
              </w:rPr>
              <w:t>Putting hand sanitisers at the entrance for people to use when entering and leaving the venue.</w:t>
            </w:r>
          </w:p>
          <w:p w14:paraId="204E23B8" w14:textId="701003FD" w:rsidR="00505465" w:rsidRPr="00AD1AA4" w:rsidRDefault="00505465" w:rsidP="00EB5EAE">
            <w:pPr>
              <w:pStyle w:val="ListParagraph"/>
              <w:numPr>
                <w:ilvl w:val="0"/>
                <w:numId w:val="3"/>
              </w:numPr>
              <w:rPr>
                <w:rFonts w:cstheme="minorHAnsi"/>
              </w:rPr>
            </w:pPr>
            <w:r w:rsidRPr="00AD1AA4">
              <w:rPr>
                <w:rFonts w:cstheme="minorHAnsi"/>
              </w:rPr>
              <w:t>Disinfecting seats between sessions.</w:t>
            </w:r>
          </w:p>
        </w:tc>
        <w:tc>
          <w:tcPr>
            <w:tcW w:w="146" w:type="pct"/>
            <w:shd w:val="clear" w:color="auto" w:fill="FFFFFF" w:themeFill="background1"/>
          </w:tcPr>
          <w:p w14:paraId="70BCFF1D" w14:textId="5D85450B" w:rsidR="00BE7875" w:rsidRPr="00AD1AA4" w:rsidRDefault="00BE7875" w:rsidP="00DE5A16">
            <w:pPr>
              <w:rPr>
                <w:rFonts w:cstheme="minorHAnsi"/>
              </w:rPr>
            </w:pPr>
          </w:p>
        </w:tc>
        <w:tc>
          <w:tcPr>
            <w:tcW w:w="146" w:type="pct"/>
            <w:shd w:val="clear" w:color="auto" w:fill="FFFFFF" w:themeFill="background1"/>
          </w:tcPr>
          <w:p w14:paraId="1D94015C" w14:textId="7BEA106E" w:rsidR="00BE7875" w:rsidRPr="00AD1AA4" w:rsidRDefault="00BE7875" w:rsidP="00DE5A16">
            <w:pPr>
              <w:rPr>
                <w:rFonts w:cstheme="minorHAnsi"/>
              </w:rPr>
            </w:pPr>
          </w:p>
        </w:tc>
        <w:tc>
          <w:tcPr>
            <w:tcW w:w="198" w:type="pct"/>
            <w:shd w:val="clear" w:color="auto" w:fill="FFFFFF" w:themeFill="background1"/>
          </w:tcPr>
          <w:p w14:paraId="5204E9C8" w14:textId="5BB9A489" w:rsidR="00BE7875" w:rsidRPr="00AD1AA4" w:rsidRDefault="00BE7875" w:rsidP="00DE5A16">
            <w:pPr>
              <w:rPr>
                <w:rFonts w:cstheme="minorHAnsi"/>
              </w:rPr>
            </w:pPr>
          </w:p>
        </w:tc>
        <w:tc>
          <w:tcPr>
            <w:tcW w:w="1087" w:type="pct"/>
            <w:shd w:val="clear" w:color="auto" w:fill="FFFFFF" w:themeFill="background1"/>
          </w:tcPr>
          <w:p w14:paraId="218982D0" w14:textId="77777777" w:rsidR="00BE7875" w:rsidRPr="00AD1AA4" w:rsidRDefault="00BE7875" w:rsidP="00505465">
            <w:pPr>
              <w:rPr>
                <w:rFonts w:cstheme="minorHAnsi"/>
              </w:rPr>
            </w:pPr>
          </w:p>
        </w:tc>
      </w:tr>
      <w:tr w:rsidR="00505465" w14:paraId="003F95AF" w14:textId="77777777" w:rsidTr="00BE7875">
        <w:trPr>
          <w:cantSplit/>
          <w:trHeight w:val="1296"/>
        </w:trPr>
        <w:tc>
          <w:tcPr>
            <w:tcW w:w="551" w:type="pct"/>
            <w:shd w:val="clear" w:color="auto" w:fill="FFFFFF" w:themeFill="background1"/>
          </w:tcPr>
          <w:p w14:paraId="11766DAC" w14:textId="5D568578" w:rsidR="00505465" w:rsidRPr="00AD1AA4" w:rsidRDefault="00505465" w:rsidP="00DE5A16">
            <w:pPr>
              <w:rPr>
                <w:rFonts w:cstheme="minorHAnsi"/>
              </w:rPr>
            </w:pPr>
            <w:r w:rsidRPr="00AD1AA4">
              <w:rPr>
                <w:rFonts w:cstheme="minorHAnsi"/>
              </w:rPr>
              <w:t>Those at higher risk of COVID-19 attending the event</w:t>
            </w:r>
          </w:p>
        </w:tc>
        <w:tc>
          <w:tcPr>
            <w:tcW w:w="645" w:type="pct"/>
            <w:shd w:val="clear" w:color="auto" w:fill="FFFFFF" w:themeFill="background1"/>
          </w:tcPr>
          <w:p w14:paraId="075A0ADF" w14:textId="0FBCF3C9" w:rsidR="00505465" w:rsidRPr="00AD1AA4" w:rsidRDefault="00505465" w:rsidP="00DE5A16">
            <w:pPr>
              <w:rPr>
                <w:rFonts w:cstheme="minorHAnsi"/>
              </w:rPr>
            </w:pPr>
            <w:r w:rsidRPr="00AD1AA4">
              <w:rPr>
                <w:rFonts w:cstheme="minorHAnsi"/>
              </w:rPr>
              <w:t>Spread of COVID-19 to higher-risk individuals</w:t>
            </w:r>
          </w:p>
        </w:tc>
        <w:tc>
          <w:tcPr>
            <w:tcW w:w="599" w:type="pct"/>
            <w:shd w:val="clear" w:color="auto" w:fill="FFFFFF" w:themeFill="background1"/>
          </w:tcPr>
          <w:p w14:paraId="245FC702" w14:textId="28D513D4" w:rsidR="00505465" w:rsidRPr="00AD1AA4" w:rsidRDefault="00505465" w:rsidP="00DE5A16">
            <w:pPr>
              <w:rPr>
                <w:rFonts w:cstheme="minorHAnsi"/>
              </w:rPr>
            </w:pPr>
            <w:r w:rsidRPr="00AD1AA4">
              <w:rPr>
                <w:rFonts w:cstheme="minorHAnsi"/>
              </w:rPr>
              <w:t>Those who are at higher risk of COVID-19</w:t>
            </w:r>
          </w:p>
        </w:tc>
        <w:tc>
          <w:tcPr>
            <w:tcW w:w="137" w:type="pct"/>
            <w:shd w:val="clear" w:color="auto" w:fill="FFFFFF" w:themeFill="background1"/>
          </w:tcPr>
          <w:p w14:paraId="096261D6" w14:textId="11666364" w:rsidR="00505465" w:rsidRPr="00AD1AA4" w:rsidRDefault="00505465" w:rsidP="00DE5A16">
            <w:pPr>
              <w:rPr>
                <w:rFonts w:cstheme="minorHAnsi"/>
              </w:rPr>
            </w:pPr>
            <w:r w:rsidRPr="00AD1AA4">
              <w:rPr>
                <w:rFonts w:cstheme="minorHAnsi"/>
              </w:rPr>
              <w:t>2</w:t>
            </w:r>
          </w:p>
        </w:tc>
        <w:tc>
          <w:tcPr>
            <w:tcW w:w="138" w:type="pct"/>
            <w:shd w:val="clear" w:color="auto" w:fill="FFFFFF" w:themeFill="background1"/>
          </w:tcPr>
          <w:p w14:paraId="1E4FF482" w14:textId="41AC7BDD" w:rsidR="00505465" w:rsidRPr="00AD1AA4" w:rsidRDefault="00505465" w:rsidP="00DE5A16">
            <w:pPr>
              <w:rPr>
                <w:rFonts w:cstheme="minorHAnsi"/>
              </w:rPr>
            </w:pPr>
            <w:r w:rsidRPr="00AD1AA4">
              <w:rPr>
                <w:rFonts w:cstheme="minorHAnsi"/>
              </w:rPr>
              <w:t>5</w:t>
            </w:r>
          </w:p>
        </w:tc>
        <w:tc>
          <w:tcPr>
            <w:tcW w:w="185" w:type="pct"/>
            <w:shd w:val="clear" w:color="auto" w:fill="FFFFFF" w:themeFill="background1"/>
          </w:tcPr>
          <w:p w14:paraId="7C63E7AE" w14:textId="79436EA1" w:rsidR="00505465" w:rsidRPr="00AD1AA4" w:rsidRDefault="00505465" w:rsidP="00DE5A16">
            <w:pPr>
              <w:rPr>
                <w:rFonts w:cstheme="minorHAnsi"/>
              </w:rPr>
            </w:pPr>
            <w:r w:rsidRPr="00AD1AA4">
              <w:rPr>
                <w:rFonts w:cstheme="minorHAnsi"/>
              </w:rPr>
              <w:t>10</w:t>
            </w:r>
          </w:p>
        </w:tc>
        <w:tc>
          <w:tcPr>
            <w:tcW w:w="1168" w:type="pct"/>
            <w:shd w:val="clear" w:color="auto" w:fill="FFFFFF" w:themeFill="background1"/>
          </w:tcPr>
          <w:p w14:paraId="628FDA6D" w14:textId="0BABFCC7" w:rsidR="00505465" w:rsidRPr="00AD1AA4" w:rsidRDefault="00505465" w:rsidP="00EB5EAE">
            <w:pPr>
              <w:pStyle w:val="ListParagraph"/>
              <w:numPr>
                <w:ilvl w:val="0"/>
                <w:numId w:val="5"/>
              </w:numPr>
              <w:rPr>
                <w:rFonts w:cstheme="minorHAnsi"/>
              </w:rPr>
            </w:pPr>
            <w:r w:rsidRPr="00AD1AA4">
              <w:rPr>
                <w:rFonts w:cstheme="minorHAnsi"/>
              </w:rPr>
              <w:t>In all marketing material, discouraging higher-risk individuals from attending the workshop.</w:t>
            </w:r>
          </w:p>
          <w:p w14:paraId="1FBBF0DB" w14:textId="0A889C07" w:rsidR="00505465" w:rsidRPr="00AD1AA4" w:rsidRDefault="00505465" w:rsidP="00EB5EAE">
            <w:pPr>
              <w:pStyle w:val="ListParagraph"/>
              <w:numPr>
                <w:ilvl w:val="0"/>
                <w:numId w:val="5"/>
              </w:numPr>
              <w:rPr>
                <w:rFonts w:cstheme="minorHAnsi"/>
              </w:rPr>
            </w:pPr>
            <w:r w:rsidRPr="00AD1AA4">
              <w:rPr>
                <w:rFonts w:cstheme="minorHAnsi"/>
              </w:rPr>
              <w:t>Handing out leaflets with key information from the workshop for those who cannot attend.</w:t>
            </w:r>
          </w:p>
        </w:tc>
        <w:tc>
          <w:tcPr>
            <w:tcW w:w="146" w:type="pct"/>
            <w:shd w:val="clear" w:color="auto" w:fill="FFFFFF" w:themeFill="background1"/>
          </w:tcPr>
          <w:p w14:paraId="0813B1BE" w14:textId="29A115C0" w:rsidR="00505465" w:rsidRPr="00AD1AA4" w:rsidRDefault="00505465" w:rsidP="00DE5A16">
            <w:pPr>
              <w:rPr>
                <w:rFonts w:cstheme="minorHAnsi"/>
              </w:rPr>
            </w:pPr>
            <w:r w:rsidRPr="00AD1AA4">
              <w:rPr>
                <w:rFonts w:cstheme="minorHAnsi"/>
              </w:rPr>
              <w:t>2</w:t>
            </w:r>
          </w:p>
        </w:tc>
        <w:tc>
          <w:tcPr>
            <w:tcW w:w="146" w:type="pct"/>
            <w:shd w:val="clear" w:color="auto" w:fill="FFFFFF" w:themeFill="background1"/>
          </w:tcPr>
          <w:p w14:paraId="769671A1" w14:textId="23CC4250" w:rsidR="00505465" w:rsidRPr="00AD1AA4" w:rsidRDefault="00505465" w:rsidP="00DE5A16">
            <w:pPr>
              <w:rPr>
                <w:rFonts w:cstheme="minorHAnsi"/>
              </w:rPr>
            </w:pPr>
            <w:r w:rsidRPr="00AD1AA4">
              <w:rPr>
                <w:rFonts w:cstheme="minorHAnsi"/>
              </w:rPr>
              <w:t>5</w:t>
            </w:r>
          </w:p>
        </w:tc>
        <w:tc>
          <w:tcPr>
            <w:tcW w:w="198" w:type="pct"/>
            <w:shd w:val="clear" w:color="auto" w:fill="FFFFFF" w:themeFill="background1"/>
          </w:tcPr>
          <w:p w14:paraId="049222C1" w14:textId="48DF41EB" w:rsidR="00505465" w:rsidRPr="00AD1AA4" w:rsidRDefault="00505465" w:rsidP="00DE5A16">
            <w:pPr>
              <w:rPr>
                <w:rFonts w:cstheme="minorHAnsi"/>
              </w:rPr>
            </w:pPr>
            <w:r w:rsidRPr="00AD1AA4">
              <w:rPr>
                <w:rFonts w:cstheme="minorHAnsi"/>
              </w:rPr>
              <w:t>10</w:t>
            </w:r>
          </w:p>
        </w:tc>
        <w:tc>
          <w:tcPr>
            <w:tcW w:w="1087" w:type="pct"/>
            <w:shd w:val="clear" w:color="auto" w:fill="FFFFFF" w:themeFill="background1"/>
          </w:tcPr>
          <w:p w14:paraId="754C03ED" w14:textId="3FFEB636" w:rsidR="00505465" w:rsidRPr="00AD1AA4" w:rsidRDefault="00505465" w:rsidP="00EB5EAE">
            <w:pPr>
              <w:pStyle w:val="ListParagraph"/>
              <w:numPr>
                <w:ilvl w:val="0"/>
                <w:numId w:val="5"/>
              </w:numPr>
              <w:rPr>
                <w:rFonts w:cstheme="minorHAnsi"/>
              </w:rPr>
            </w:pPr>
            <w:r w:rsidRPr="00AD1AA4">
              <w:rPr>
                <w:rFonts w:cstheme="minorHAnsi"/>
              </w:rPr>
              <w:t>Turning away any higher-risk individuals at the event.</w:t>
            </w:r>
          </w:p>
        </w:tc>
      </w:tr>
      <w:tr w:rsidR="00505465" w14:paraId="251D615C" w14:textId="77777777" w:rsidTr="00BE7875">
        <w:trPr>
          <w:cantSplit/>
          <w:trHeight w:val="1296"/>
        </w:trPr>
        <w:tc>
          <w:tcPr>
            <w:tcW w:w="551" w:type="pct"/>
            <w:shd w:val="clear" w:color="auto" w:fill="FFFFFF" w:themeFill="background1"/>
          </w:tcPr>
          <w:p w14:paraId="50EEF4BF" w14:textId="77B5CD09" w:rsidR="00505465" w:rsidRPr="00AD1AA4" w:rsidRDefault="00505465" w:rsidP="00DE5A16">
            <w:pPr>
              <w:rPr>
                <w:rFonts w:cstheme="minorHAnsi"/>
              </w:rPr>
            </w:pPr>
            <w:r w:rsidRPr="00AD1AA4">
              <w:rPr>
                <w:rFonts w:cstheme="minorHAnsi"/>
              </w:rPr>
              <w:t>People coughing or sneezing</w:t>
            </w:r>
          </w:p>
        </w:tc>
        <w:tc>
          <w:tcPr>
            <w:tcW w:w="645" w:type="pct"/>
            <w:shd w:val="clear" w:color="auto" w:fill="FFFFFF" w:themeFill="background1"/>
          </w:tcPr>
          <w:p w14:paraId="7A30325A" w14:textId="50111F8C" w:rsidR="00505465" w:rsidRPr="00AD1AA4" w:rsidRDefault="00505465" w:rsidP="00DE5A16">
            <w:pPr>
              <w:rPr>
                <w:rFonts w:cstheme="minorHAnsi"/>
              </w:rPr>
            </w:pPr>
            <w:r w:rsidRPr="00AD1AA4">
              <w:rPr>
                <w:rFonts w:cstheme="minorHAnsi"/>
              </w:rPr>
              <w:t>Spread of COVID-19</w:t>
            </w:r>
          </w:p>
        </w:tc>
        <w:tc>
          <w:tcPr>
            <w:tcW w:w="599" w:type="pct"/>
            <w:shd w:val="clear" w:color="auto" w:fill="FFFFFF" w:themeFill="background1"/>
          </w:tcPr>
          <w:p w14:paraId="2608A746" w14:textId="78264093" w:rsidR="00505465" w:rsidRPr="00AD1AA4" w:rsidRDefault="002046B6" w:rsidP="00DE5A16">
            <w:pPr>
              <w:rPr>
                <w:rFonts w:cstheme="minorHAnsi"/>
              </w:rPr>
            </w:pPr>
            <w:r w:rsidRPr="00AD1AA4">
              <w:rPr>
                <w:rFonts w:cstheme="minorHAnsi"/>
              </w:rPr>
              <w:t>Those at the event</w:t>
            </w:r>
          </w:p>
        </w:tc>
        <w:tc>
          <w:tcPr>
            <w:tcW w:w="137" w:type="pct"/>
            <w:shd w:val="clear" w:color="auto" w:fill="FFFFFF" w:themeFill="background1"/>
          </w:tcPr>
          <w:p w14:paraId="3505F695" w14:textId="6E883791" w:rsidR="00505465" w:rsidRPr="00AD1AA4" w:rsidRDefault="002046B6" w:rsidP="00DE5A16">
            <w:pPr>
              <w:rPr>
                <w:rFonts w:cstheme="minorHAnsi"/>
              </w:rPr>
            </w:pPr>
            <w:r w:rsidRPr="00AD1AA4">
              <w:rPr>
                <w:rFonts w:cstheme="minorHAnsi"/>
              </w:rPr>
              <w:t>1</w:t>
            </w:r>
          </w:p>
        </w:tc>
        <w:tc>
          <w:tcPr>
            <w:tcW w:w="138" w:type="pct"/>
            <w:shd w:val="clear" w:color="auto" w:fill="FFFFFF" w:themeFill="background1"/>
          </w:tcPr>
          <w:p w14:paraId="40D176EA" w14:textId="7AC8B2BA" w:rsidR="00505465" w:rsidRPr="00AD1AA4" w:rsidRDefault="002046B6" w:rsidP="00DE5A16">
            <w:pPr>
              <w:rPr>
                <w:rFonts w:cstheme="minorHAnsi"/>
              </w:rPr>
            </w:pPr>
            <w:r w:rsidRPr="00AD1AA4">
              <w:rPr>
                <w:rFonts w:cstheme="minorHAnsi"/>
              </w:rPr>
              <w:t>5</w:t>
            </w:r>
          </w:p>
        </w:tc>
        <w:tc>
          <w:tcPr>
            <w:tcW w:w="185" w:type="pct"/>
            <w:shd w:val="clear" w:color="auto" w:fill="FFFFFF" w:themeFill="background1"/>
          </w:tcPr>
          <w:p w14:paraId="3ECBBF1B" w14:textId="007D8FEC" w:rsidR="00505465" w:rsidRPr="00AD1AA4" w:rsidRDefault="002046B6" w:rsidP="00DE5A16">
            <w:pPr>
              <w:rPr>
                <w:rFonts w:cstheme="minorHAnsi"/>
              </w:rPr>
            </w:pPr>
            <w:r w:rsidRPr="00AD1AA4">
              <w:rPr>
                <w:rFonts w:cstheme="minorHAnsi"/>
              </w:rPr>
              <w:t>5</w:t>
            </w:r>
          </w:p>
        </w:tc>
        <w:tc>
          <w:tcPr>
            <w:tcW w:w="1168" w:type="pct"/>
            <w:shd w:val="clear" w:color="auto" w:fill="FFFFFF" w:themeFill="background1"/>
          </w:tcPr>
          <w:p w14:paraId="296F4F51" w14:textId="45952F0B" w:rsidR="00505465" w:rsidRPr="00AD1AA4" w:rsidRDefault="002046B6" w:rsidP="00EB5EAE">
            <w:pPr>
              <w:pStyle w:val="ListParagraph"/>
              <w:numPr>
                <w:ilvl w:val="0"/>
                <w:numId w:val="5"/>
              </w:numPr>
              <w:rPr>
                <w:rFonts w:cstheme="minorHAnsi"/>
              </w:rPr>
            </w:pPr>
            <w:r w:rsidRPr="00AD1AA4">
              <w:rPr>
                <w:rFonts w:cstheme="minorHAnsi"/>
              </w:rPr>
              <w:t>Facemasks</w:t>
            </w:r>
            <w:r w:rsidR="00274101" w:rsidRPr="00AD1AA4">
              <w:rPr>
                <w:rFonts w:cstheme="minorHAnsi"/>
              </w:rPr>
              <w:t xml:space="preserve"> for attendees and those running the event.</w:t>
            </w:r>
          </w:p>
        </w:tc>
        <w:tc>
          <w:tcPr>
            <w:tcW w:w="146" w:type="pct"/>
            <w:shd w:val="clear" w:color="auto" w:fill="FFFFFF" w:themeFill="background1"/>
          </w:tcPr>
          <w:p w14:paraId="2E42AE78" w14:textId="1606603F" w:rsidR="00505465" w:rsidRPr="00AD1AA4" w:rsidRDefault="002046B6" w:rsidP="00DE5A16">
            <w:pPr>
              <w:rPr>
                <w:rFonts w:cstheme="minorHAnsi"/>
              </w:rPr>
            </w:pPr>
            <w:r w:rsidRPr="00AD1AA4">
              <w:rPr>
                <w:rFonts w:cstheme="minorHAnsi"/>
              </w:rPr>
              <w:t>1</w:t>
            </w:r>
          </w:p>
        </w:tc>
        <w:tc>
          <w:tcPr>
            <w:tcW w:w="146" w:type="pct"/>
            <w:shd w:val="clear" w:color="auto" w:fill="FFFFFF" w:themeFill="background1"/>
          </w:tcPr>
          <w:p w14:paraId="4F2BF57A" w14:textId="0DA70EB5" w:rsidR="00505465" w:rsidRPr="00AD1AA4" w:rsidRDefault="002046B6" w:rsidP="00DE5A16">
            <w:pPr>
              <w:rPr>
                <w:rFonts w:cstheme="minorHAnsi"/>
              </w:rPr>
            </w:pPr>
            <w:r w:rsidRPr="00AD1AA4">
              <w:rPr>
                <w:rFonts w:cstheme="minorHAnsi"/>
              </w:rPr>
              <w:t>5</w:t>
            </w:r>
          </w:p>
        </w:tc>
        <w:tc>
          <w:tcPr>
            <w:tcW w:w="198" w:type="pct"/>
            <w:shd w:val="clear" w:color="auto" w:fill="FFFFFF" w:themeFill="background1"/>
          </w:tcPr>
          <w:p w14:paraId="647538E3" w14:textId="5CEBE39C" w:rsidR="00505465" w:rsidRPr="00AD1AA4" w:rsidRDefault="002046B6" w:rsidP="00DE5A16">
            <w:pPr>
              <w:rPr>
                <w:rFonts w:cstheme="minorHAnsi"/>
              </w:rPr>
            </w:pPr>
            <w:r w:rsidRPr="00AD1AA4">
              <w:rPr>
                <w:rFonts w:cstheme="minorHAnsi"/>
              </w:rPr>
              <w:t>5</w:t>
            </w:r>
          </w:p>
        </w:tc>
        <w:tc>
          <w:tcPr>
            <w:tcW w:w="1087" w:type="pct"/>
            <w:shd w:val="clear" w:color="auto" w:fill="FFFFFF" w:themeFill="background1"/>
          </w:tcPr>
          <w:p w14:paraId="4F2C3C4E" w14:textId="77777777" w:rsidR="00505465" w:rsidRPr="00AD1AA4" w:rsidRDefault="002046B6" w:rsidP="00EB5EAE">
            <w:pPr>
              <w:pStyle w:val="ListParagraph"/>
              <w:numPr>
                <w:ilvl w:val="0"/>
                <w:numId w:val="5"/>
              </w:numPr>
              <w:rPr>
                <w:rFonts w:cstheme="minorHAnsi"/>
              </w:rPr>
            </w:pPr>
            <w:r w:rsidRPr="00AD1AA4">
              <w:rPr>
                <w:rFonts w:cstheme="minorHAnsi"/>
              </w:rPr>
              <w:t>In all marketing material, strongly advise people to bring facemasks.</w:t>
            </w:r>
          </w:p>
          <w:p w14:paraId="00144811" w14:textId="6C8ADF6C" w:rsidR="002046B6" w:rsidRPr="00AD1AA4" w:rsidRDefault="002046B6" w:rsidP="00EB5EAE">
            <w:pPr>
              <w:pStyle w:val="ListParagraph"/>
              <w:numPr>
                <w:ilvl w:val="0"/>
                <w:numId w:val="5"/>
              </w:numPr>
              <w:rPr>
                <w:rFonts w:cstheme="minorHAnsi"/>
              </w:rPr>
            </w:pPr>
            <w:r w:rsidRPr="00AD1AA4">
              <w:rPr>
                <w:rFonts w:cstheme="minorHAnsi"/>
              </w:rPr>
              <w:t>Provide facemasks at the event to those who have not brought a facemask or those who have not brought a sufficient facemask.</w:t>
            </w:r>
          </w:p>
        </w:tc>
      </w:tr>
      <w:tr w:rsidR="00274101" w14:paraId="57E998B3" w14:textId="77777777" w:rsidTr="00BE7875">
        <w:trPr>
          <w:cantSplit/>
          <w:trHeight w:val="1296"/>
        </w:trPr>
        <w:tc>
          <w:tcPr>
            <w:tcW w:w="551" w:type="pct"/>
            <w:shd w:val="clear" w:color="auto" w:fill="FFFFFF" w:themeFill="background1"/>
          </w:tcPr>
          <w:p w14:paraId="5E0616D3" w14:textId="5617528A" w:rsidR="00274101" w:rsidRPr="00AD1AA4" w:rsidRDefault="00274101" w:rsidP="00DE5A16">
            <w:pPr>
              <w:rPr>
                <w:rFonts w:cstheme="minorHAnsi"/>
              </w:rPr>
            </w:pPr>
            <w:r w:rsidRPr="00AD1AA4">
              <w:rPr>
                <w:rFonts w:cstheme="minorHAnsi"/>
              </w:rPr>
              <w:lastRenderedPageBreak/>
              <w:t>Anyone showing symptoms of COVID-19</w:t>
            </w:r>
          </w:p>
        </w:tc>
        <w:tc>
          <w:tcPr>
            <w:tcW w:w="645" w:type="pct"/>
            <w:shd w:val="clear" w:color="auto" w:fill="FFFFFF" w:themeFill="background1"/>
          </w:tcPr>
          <w:p w14:paraId="2AA684F4" w14:textId="2F89A784" w:rsidR="00274101" w:rsidRPr="00AD1AA4" w:rsidRDefault="00274101" w:rsidP="00DE5A16">
            <w:pPr>
              <w:rPr>
                <w:rFonts w:cstheme="minorHAnsi"/>
              </w:rPr>
            </w:pPr>
            <w:r w:rsidRPr="00AD1AA4">
              <w:rPr>
                <w:rFonts w:cstheme="minorHAnsi"/>
              </w:rPr>
              <w:t>Spread of COVID-19</w:t>
            </w:r>
          </w:p>
        </w:tc>
        <w:tc>
          <w:tcPr>
            <w:tcW w:w="599" w:type="pct"/>
            <w:shd w:val="clear" w:color="auto" w:fill="FFFFFF" w:themeFill="background1"/>
          </w:tcPr>
          <w:p w14:paraId="5147587C" w14:textId="3F2C2382" w:rsidR="00274101" w:rsidRPr="00AD1AA4" w:rsidRDefault="00274101" w:rsidP="00DE5A16">
            <w:pPr>
              <w:rPr>
                <w:rFonts w:cstheme="minorHAnsi"/>
              </w:rPr>
            </w:pPr>
            <w:r w:rsidRPr="00AD1AA4">
              <w:rPr>
                <w:rFonts w:cstheme="minorHAnsi"/>
              </w:rPr>
              <w:t>Those at the event</w:t>
            </w:r>
          </w:p>
        </w:tc>
        <w:tc>
          <w:tcPr>
            <w:tcW w:w="137" w:type="pct"/>
            <w:shd w:val="clear" w:color="auto" w:fill="FFFFFF" w:themeFill="background1"/>
          </w:tcPr>
          <w:p w14:paraId="391A70B4" w14:textId="417645DF" w:rsidR="00274101" w:rsidRPr="00AD1AA4" w:rsidRDefault="00274101" w:rsidP="00DE5A16">
            <w:pPr>
              <w:rPr>
                <w:rFonts w:cstheme="minorHAnsi"/>
              </w:rPr>
            </w:pPr>
            <w:r w:rsidRPr="00AD1AA4">
              <w:rPr>
                <w:rFonts w:cstheme="minorHAnsi"/>
              </w:rPr>
              <w:t>1</w:t>
            </w:r>
          </w:p>
        </w:tc>
        <w:tc>
          <w:tcPr>
            <w:tcW w:w="138" w:type="pct"/>
            <w:shd w:val="clear" w:color="auto" w:fill="FFFFFF" w:themeFill="background1"/>
          </w:tcPr>
          <w:p w14:paraId="46627332" w14:textId="716361E9" w:rsidR="00274101" w:rsidRPr="00AD1AA4" w:rsidRDefault="00274101" w:rsidP="00DE5A16">
            <w:pPr>
              <w:rPr>
                <w:rFonts w:cstheme="minorHAnsi"/>
              </w:rPr>
            </w:pPr>
            <w:r w:rsidRPr="00AD1AA4">
              <w:rPr>
                <w:rFonts w:cstheme="minorHAnsi"/>
              </w:rPr>
              <w:t>5</w:t>
            </w:r>
          </w:p>
        </w:tc>
        <w:tc>
          <w:tcPr>
            <w:tcW w:w="185" w:type="pct"/>
            <w:shd w:val="clear" w:color="auto" w:fill="FFFFFF" w:themeFill="background1"/>
          </w:tcPr>
          <w:p w14:paraId="49EA1BC8" w14:textId="0CB0290D" w:rsidR="00274101" w:rsidRPr="00AD1AA4" w:rsidRDefault="00274101" w:rsidP="00DE5A16">
            <w:pPr>
              <w:rPr>
                <w:rFonts w:cstheme="minorHAnsi"/>
              </w:rPr>
            </w:pPr>
            <w:r w:rsidRPr="00AD1AA4">
              <w:rPr>
                <w:rFonts w:cstheme="minorHAnsi"/>
              </w:rPr>
              <w:t>5</w:t>
            </w:r>
          </w:p>
        </w:tc>
        <w:tc>
          <w:tcPr>
            <w:tcW w:w="1168" w:type="pct"/>
            <w:shd w:val="clear" w:color="auto" w:fill="FFFFFF" w:themeFill="background1"/>
          </w:tcPr>
          <w:p w14:paraId="3E29D278" w14:textId="77777777" w:rsidR="00274101" w:rsidRPr="00AD1AA4" w:rsidRDefault="00274101" w:rsidP="00EB5EAE">
            <w:pPr>
              <w:pStyle w:val="ListParagraph"/>
              <w:numPr>
                <w:ilvl w:val="0"/>
                <w:numId w:val="5"/>
              </w:numPr>
              <w:rPr>
                <w:rFonts w:cstheme="minorHAnsi"/>
              </w:rPr>
            </w:pPr>
            <w:r w:rsidRPr="00AD1AA4">
              <w:rPr>
                <w:rFonts w:cstheme="minorHAnsi"/>
              </w:rPr>
              <w:t>Prevent people with symptoms from coming to the event.</w:t>
            </w:r>
          </w:p>
          <w:p w14:paraId="3538A099" w14:textId="1C916CFC" w:rsidR="004C3CC2" w:rsidRPr="00AD1AA4" w:rsidRDefault="00274101" w:rsidP="00EB5EAE">
            <w:pPr>
              <w:pStyle w:val="ListParagraph"/>
              <w:numPr>
                <w:ilvl w:val="0"/>
                <w:numId w:val="5"/>
              </w:numPr>
              <w:rPr>
                <w:rFonts w:cstheme="minorHAnsi"/>
              </w:rPr>
            </w:pPr>
            <w:r w:rsidRPr="00AD1AA4">
              <w:rPr>
                <w:rFonts w:cstheme="minorHAnsi"/>
              </w:rPr>
              <w:t>Send away anyone showing symptoms (coughing, high temperature</w:t>
            </w:r>
            <w:r w:rsidR="004C3CC2" w:rsidRPr="00AD1AA4">
              <w:rPr>
                <w:rFonts w:cstheme="minorHAnsi"/>
              </w:rPr>
              <w:t>, fever</w:t>
            </w:r>
            <w:r w:rsidRPr="00AD1AA4">
              <w:rPr>
                <w:rFonts w:cstheme="minorHAnsi"/>
              </w:rPr>
              <w:t>)</w:t>
            </w:r>
            <w:r w:rsidR="004C3CC2" w:rsidRPr="00AD1AA4">
              <w:rPr>
                <w:rFonts w:cstheme="minorHAnsi"/>
              </w:rPr>
              <w:t xml:space="preserve"> from the event. Advise them to follow stay-at-home guidance.</w:t>
            </w:r>
          </w:p>
        </w:tc>
        <w:tc>
          <w:tcPr>
            <w:tcW w:w="146" w:type="pct"/>
            <w:shd w:val="clear" w:color="auto" w:fill="FFFFFF" w:themeFill="background1"/>
          </w:tcPr>
          <w:p w14:paraId="5875D85C" w14:textId="3D4FDF02" w:rsidR="00274101" w:rsidRPr="00AD1AA4" w:rsidRDefault="004C3CC2" w:rsidP="00DE5A16">
            <w:pPr>
              <w:rPr>
                <w:rFonts w:cstheme="minorHAnsi"/>
              </w:rPr>
            </w:pPr>
            <w:r w:rsidRPr="00AD1AA4">
              <w:rPr>
                <w:rFonts w:cstheme="minorHAnsi"/>
              </w:rPr>
              <w:t>1</w:t>
            </w:r>
          </w:p>
        </w:tc>
        <w:tc>
          <w:tcPr>
            <w:tcW w:w="146" w:type="pct"/>
            <w:shd w:val="clear" w:color="auto" w:fill="FFFFFF" w:themeFill="background1"/>
          </w:tcPr>
          <w:p w14:paraId="3BFA25E7" w14:textId="3C2B22E6" w:rsidR="00274101" w:rsidRPr="00AD1AA4" w:rsidRDefault="004C3CC2" w:rsidP="00DE5A16">
            <w:pPr>
              <w:rPr>
                <w:rFonts w:cstheme="minorHAnsi"/>
              </w:rPr>
            </w:pPr>
            <w:r w:rsidRPr="00AD1AA4">
              <w:rPr>
                <w:rFonts w:cstheme="minorHAnsi"/>
              </w:rPr>
              <w:t>5</w:t>
            </w:r>
          </w:p>
        </w:tc>
        <w:tc>
          <w:tcPr>
            <w:tcW w:w="198" w:type="pct"/>
            <w:shd w:val="clear" w:color="auto" w:fill="FFFFFF" w:themeFill="background1"/>
          </w:tcPr>
          <w:p w14:paraId="068CD8A7" w14:textId="5DE69CDB" w:rsidR="00274101" w:rsidRPr="00AD1AA4" w:rsidRDefault="004C3CC2" w:rsidP="00DE5A16">
            <w:pPr>
              <w:rPr>
                <w:rFonts w:cstheme="minorHAnsi"/>
              </w:rPr>
            </w:pPr>
            <w:r w:rsidRPr="00AD1AA4">
              <w:rPr>
                <w:rFonts w:cstheme="minorHAnsi"/>
              </w:rPr>
              <w:t>5</w:t>
            </w:r>
          </w:p>
        </w:tc>
        <w:tc>
          <w:tcPr>
            <w:tcW w:w="1087" w:type="pct"/>
            <w:shd w:val="clear" w:color="auto" w:fill="FFFFFF" w:themeFill="background1"/>
          </w:tcPr>
          <w:p w14:paraId="383E90DA" w14:textId="77777777" w:rsidR="00274101" w:rsidRPr="00AD1AA4" w:rsidRDefault="004C3CC2" w:rsidP="00EB5EAE">
            <w:pPr>
              <w:pStyle w:val="ListParagraph"/>
              <w:numPr>
                <w:ilvl w:val="0"/>
                <w:numId w:val="5"/>
              </w:numPr>
              <w:rPr>
                <w:rFonts w:cstheme="minorHAnsi"/>
              </w:rPr>
            </w:pPr>
            <w:r w:rsidRPr="00AD1AA4">
              <w:rPr>
                <w:rFonts w:cstheme="minorHAnsi"/>
              </w:rPr>
              <w:t>In all marketing material, strongly discourage people with COVID-19 symptoms from attending.</w:t>
            </w:r>
          </w:p>
          <w:p w14:paraId="646027F4" w14:textId="7078319A" w:rsidR="004C3CC2" w:rsidRPr="00AD1AA4" w:rsidRDefault="004C3CC2" w:rsidP="00EB5EAE">
            <w:pPr>
              <w:pStyle w:val="ListParagraph"/>
              <w:numPr>
                <w:ilvl w:val="0"/>
                <w:numId w:val="5"/>
              </w:numPr>
              <w:rPr>
                <w:rFonts w:cstheme="minorHAnsi"/>
              </w:rPr>
            </w:pPr>
            <w:r w:rsidRPr="00AD1AA4">
              <w:rPr>
                <w:rFonts w:cstheme="minorHAnsi"/>
              </w:rPr>
              <w:t>Take a register of everyone who attended the event (full name, phone number). Send this to SUSU after the event regardless of whether anyone showed symptoms.</w:t>
            </w:r>
          </w:p>
        </w:tc>
      </w:tr>
      <w:tr w:rsidR="004C3CC2" w14:paraId="42D2140F" w14:textId="77777777" w:rsidTr="00BE7875">
        <w:trPr>
          <w:cantSplit/>
          <w:trHeight w:val="1296"/>
        </w:trPr>
        <w:tc>
          <w:tcPr>
            <w:tcW w:w="551" w:type="pct"/>
            <w:shd w:val="clear" w:color="auto" w:fill="FFFFFF" w:themeFill="background1"/>
          </w:tcPr>
          <w:p w14:paraId="17CC4CB7" w14:textId="0A9C2139" w:rsidR="004C3CC2" w:rsidRPr="00AD1AA4" w:rsidRDefault="004C3CC2" w:rsidP="00DE5A16">
            <w:pPr>
              <w:rPr>
                <w:rFonts w:cstheme="minorHAnsi"/>
              </w:rPr>
            </w:pPr>
            <w:r w:rsidRPr="00AD1AA4">
              <w:rPr>
                <w:rFonts w:cstheme="minorHAnsi"/>
              </w:rPr>
              <w:t>People being unaware of the safety measures</w:t>
            </w:r>
          </w:p>
        </w:tc>
        <w:tc>
          <w:tcPr>
            <w:tcW w:w="645" w:type="pct"/>
            <w:shd w:val="clear" w:color="auto" w:fill="FFFFFF" w:themeFill="background1"/>
          </w:tcPr>
          <w:p w14:paraId="13A7C4A7" w14:textId="202C440B" w:rsidR="004C3CC2" w:rsidRPr="00AD1AA4" w:rsidRDefault="004C3CC2" w:rsidP="00DE5A16">
            <w:pPr>
              <w:rPr>
                <w:rFonts w:cstheme="minorHAnsi"/>
              </w:rPr>
            </w:pPr>
            <w:r w:rsidRPr="00AD1AA4">
              <w:rPr>
                <w:rFonts w:cstheme="minorHAnsi"/>
              </w:rPr>
              <w:t>People not following safety measures</w:t>
            </w:r>
          </w:p>
        </w:tc>
        <w:tc>
          <w:tcPr>
            <w:tcW w:w="599" w:type="pct"/>
            <w:shd w:val="clear" w:color="auto" w:fill="FFFFFF" w:themeFill="background1"/>
          </w:tcPr>
          <w:p w14:paraId="262FE8AD" w14:textId="25389FCB" w:rsidR="004C3CC2" w:rsidRPr="00AD1AA4" w:rsidRDefault="004C3CC2" w:rsidP="00DE5A16">
            <w:pPr>
              <w:rPr>
                <w:rFonts w:cstheme="minorHAnsi"/>
              </w:rPr>
            </w:pPr>
            <w:r w:rsidRPr="00AD1AA4">
              <w:rPr>
                <w:rFonts w:cstheme="minorHAnsi"/>
              </w:rPr>
              <w:t>Those at the event</w:t>
            </w:r>
          </w:p>
        </w:tc>
        <w:tc>
          <w:tcPr>
            <w:tcW w:w="137" w:type="pct"/>
            <w:shd w:val="clear" w:color="auto" w:fill="FFFFFF" w:themeFill="background1"/>
          </w:tcPr>
          <w:p w14:paraId="16FDFC8F" w14:textId="085702AB" w:rsidR="004C3CC2" w:rsidRPr="00AD1AA4" w:rsidRDefault="004C3CC2" w:rsidP="00DE5A16">
            <w:pPr>
              <w:rPr>
                <w:rFonts w:cstheme="minorHAnsi"/>
              </w:rPr>
            </w:pPr>
            <w:r w:rsidRPr="00AD1AA4">
              <w:rPr>
                <w:rFonts w:cstheme="minorHAnsi"/>
              </w:rPr>
              <w:t>1</w:t>
            </w:r>
          </w:p>
        </w:tc>
        <w:tc>
          <w:tcPr>
            <w:tcW w:w="138" w:type="pct"/>
            <w:shd w:val="clear" w:color="auto" w:fill="FFFFFF" w:themeFill="background1"/>
          </w:tcPr>
          <w:p w14:paraId="28CEA6E8" w14:textId="55F43515" w:rsidR="004C3CC2" w:rsidRPr="00AD1AA4" w:rsidRDefault="004C3CC2" w:rsidP="00DE5A16">
            <w:pPr>
              <w:rPr>
                <w:rFonts w:cstheme="minorHAnsi"/>
              </w:rPr>
            </w:pPr>
            <w:r w:rsidRPr="00AD1AA4">
              <w:rPr>
                <w:rFonts w:cstheme="minorHAnsi"/>
              </w:rPr>
              <w:t>5</w:t>
            </w:r>
          </w:p>
        </w:tc>
        <w:tc>
          <w:tcPr>
            <w:tcW w:w="185" w:type="pct"/>
            <w:shd w:val="clear" w:color="auto" w:fill="FFFFFF" w:themeFill="background1"/>
          </w:tcPr>
          <w:p w14:paraId="1AE5EB86" w14:textId="2419DC96" w:rsidR="004C3CC2" w:rsidRPr="00AD1AA4" w:rsidRDefault="004C3CC2" w:rsidP="00DE5A16">
            <w:pPr>
              <w:rPr>
                <w:rFonts w:cstheme="minorHAnsi"/>
              </w:rPr>
            </w:pPr>
            <w:r w:rsidRPr="00AD1AA4">
              <w:rPr>
                <w:rFonts w:cstheme="minorHAnsi"/>
              </w:rPr>
              <w:t>5</w:t>
            </w:r>
          </w:p>
        </w:tc>
        <w:tc>
          <w:tcPr>
            <w:tcW w:w="1168" w:type="pct"/>
            <w:shd w:val="clear" w:color="auto" w:fill="FFFFFF" w:themeFill="background1"/>
          </w:tcPr>
          <w:p w14:paraId="05CAA4FB" w14:textId="77777777" w:rsidR="004C3CC2" w:rsidRPr="00AD1AA4" w:rsidRDefault="004C3CC2" w:rsidP="00EB5EAE">
            <w:pPr>
              <w:pStyle w:val="ListParagraph"/>
              <w:numPr>
                <w:ilvl w:val="0"/>
                <w:numId w:val="5"/>
              </w:numPr>
              <w:rPr>
                <w:rFonts w:cstheme="minorHAnsi"/>
              </w:rPr>
            </w:pPr>
            <w:r w:rsidRPr="00AD1AA4">
              <w:rPr>
                <w:rFonts w:cstheme="minorHAnsi"/>
              </w:rPr>
              <w:t>In all marketing material, clearly explain the safety measures.</w:t>
            </w:r>
          </w:p>
          <w:p w14:paraId="018933F9" w14:textId="69EB4E20" w:rsidR="004C3CC2" w:rsidRPr="00AD1AA4" w:rsidRDefault="004C3CC2" w:rsidP="00EB5EAE">
            <w:pPr>
              <w:pStyle w:val="ListParagraph"/>
              <w:numPr>
                <w:ilvl w:val="0"/>
                <w:numId w:val="5"/>
              </w:numPr>
              <w:rPr>
                <w:rFonts w:cstheme="minorHAnsi"/>
              </w:rPr>
            </w:pPr>
            <w:r w:rsidRPr="00AD1AA4">
              <w:rPr>
                <w:rFonts w:cstheme="minorHAnsi"/>
              </w:rPr>
              <w:t>Go through the safety measures at the start of each session.</w:t>
            </w:r>
          </w:p>
        </w:tc>
        <w:tc>
          <w:tcPr>
            <w:tcW w:w="146" w:type="pct"/>
            <w:shd w:val="clear" w:color="auto" w:fill="FFFFFF" w:themeFill="background1"/>
          </w:tcPr>
          <w:p w14:paraId="079B8518" w14:textId="77777777" w:rsidR="004C3CC2" w:rsidRPr="00AD1AA4" w:rsidRDefault="004C3CC2" w:rsidP="00DE5A16">
            <w:pPr>
              <w:rPr>
                <w:rFonts w:cstheme="minorHAnsi"/>
              </w:rPr>
            </w:pPr>
          </w:p>
        </w:tc>
        <w:tc>
          <w:tcPr>
            <w:tcW w:w="146" w:type="pct"/>
            <w:shd w:val="clear" w:color="auto" w:fill="FFFFFF" w:themeFill="background1"/>
          </w:tcPr>
          <w:p w14:paraId="744D8E95" w14:textId="77777777" w:rsidR="004C3CC2" w:rsidRPr="00AD1AA4" w:rsidRDefault="004C3CC2" w:rsidP="00DE5A16">
            <w:pPr>
              <w:rPr>
                <w:rFonts w:cstheme="minorHAnsi"/>
              </w:rPr>
            </w:pPr>
          </w:p>
        </w:tc>
        <w:tc>
          <w:tcPr>
            <w:tcW w:w="198" w:type="pct"/>
            <w:shd w:val="clear" w:color="auto" w:fill="FFFFFF" w:themeFill="background1"/>
          </w:tcPr>
          <w:p w14:paraId="5E63DD8E" w14:textId="77777777" w:rsidR="004C3CC2" w:rsidRPr="00AD1AA4" w:rsidRDefault="004C3CC2" w:rsidP="00DE5A16">
            <w:pPr>
              <w:rPr>
                <w:rFonts w:cstheme="minorHAnsi"/>
              </w:rPr>
            </w:pPr>
          </w:p>
        </w:tc>
        <w:tc>
          <w:tcPr>
            <w:tcW w:w="1087" w:type="pct"/>
            <w:shd w:val="clear" w:color="auto" w:fill="FFFFFF" w:themeFill="background1"/>
          </w:tcPr>
          <w:p w14:paraId="383776B7" w14:textId="77777777" w:rsidR="004C3CC2" w:rsidRPr="00AD1AA4" w:rsidRDefault="004C3CC2" w:rsidP="004C3CC2">
            <w:pPr>
              <w:rPr>
                <w:rFonts w:cstheme="minorHAnsi"/>
              </w:rPr>
            </w:pPr>
          </w:p>
        </w:tc>
      </w:tr>
    </w:tbl>
    <w:p w14:paraId="3C5F0480" w14:textId="77777777" w:rsidR="00CE1AAA" w:rsidRDefault="00CE1AAA"/>
    <w:p w14:paraId="3C5F0481" w14:textId="057B7D61" w:rsidR="00CE1AAA" w:rsidRDefault="00CE1AAA"/>
    <w:p w14:paraId="6D85A2A4" w14:textId="3ABD5475" w:rsidR="00AD1AA4" w:rsidRDefault="00AD1AA4"/>
    <w:p w14:paraId="0C5DCF1E" w14:textId="77777777" w:rsidR="00AD1AA4" w:rsidRDefault="00AD1A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4E567F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1AA4">
              <w:rPr>
                <w:rFonts w:ascii="Lucida Sans" w:eastAsia="Times New Roman" w:hAnsi="Lucida Sans" w:cs="Arial"/>
                <w:color w:val="000000"/>
                <w:szCs w:val="20"/>
              </w:rPr>
              <w:t xml:space="preserve"> AHAMAD TAWSIF CHOWDHURY</w:t>
            </w:r>
          </w:p>
        </w:tc>
        <w:tc>
          <w:tcPr>
            <w:tcW w:w="254" w:type="pct"/>
            <w:tcBorders>
              <w:top w:val="nil"/>
              <w:left w:val="nil"/>
            </w:tcBorders>
          </w:tcPr>
          <w:p w14:paraId="3C5F04C4" w14:textId="5819BDC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1AA4">
              <w:rPr>
                <w:rFonts w:ascii="Lucida Sans" w:eastAsia="Times New Roman" w:hAnsi="Lucida Sans" w:cs="Arial"/>
                <w:color w:val="000000"/>
                <w:szCs w:val="20"/>
              </w:rPr>
              <w:t xml:space="preserve"> 06/09/2020</w:t>
            </w:r>
          </w:p>
        </w:tc>
        <w:tc>
          <w:tcPr>
            <w:tcW w:w="1745" w:type="pct"/>
            <w:gridSpan w:val="2"/>
            <w:tcBorders>
              <w:top w:val="nil"/>
              <w:right w:val="nil"/>
            </w:tcBorders>
          </w:tcPr>
          <w:p w14:paraId="3C5F04C5" w14:textId="592BBB0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F43AA">
              <w:rPr>
                <w:rFonts w:ascii="Lucida Sans" w:eastAsia="Times New Roman" w:hAnsi="Lucida Sans" w:cs="Arial"/>
                <w:color w:val="000000"/>
                <w:szCs w:val="20"/>
              </w:rPr>
              <w:t xml:space="preserve"> ARIF SHOWEB</w:t>
            </w:r>
          </w:p>
        </w:tc>
        <w:tc>
          <w:tcPr>
            <w:tcW w:w="580" w:type="pct"/>
            <w:tcBorders>
              <w:top w:val="nil"/>
              <w:left w:val="nil"/>
            </w:tcBorders>
          </w:tcPr>
          <w:p w14:paraId="3C5F04C6" w14:textId="38A645E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1AA4">
              <w:rPr>
                <w:rFonts w:ascii="Lucida Sans" w:eastAsia="Times New Roman" w:hAnsi="Lucida Sans" w:cs="Arial"/>
                <w:color w:val="000000"/>
                <w:szCs w:val="20"/>
              </w:rPr>
              <w:t>: 0</w:t>
            </w:r>
            <w:r w:rsidR="00FF43AA">
              <w:rPr>
                <w:rFonts w:ascii="Lucida Sans" w:eastAsia="Times New Roman" w:hAnsi="Lucida Sans" w:cs="Arial"/>
                <w:color w:val="000000"/>
                <w:szCs w:val="20"/>
              </w:rPr>
              <w:t>7</w:t>
            </w:r>
            <w:r w:rsidR="00AD1AA4">
              <w:rPr>
                <w:rFonts w:ascii="Lucida Sans" w:eastAsia="Times New Roman" w:hAnsi="Lucida Sans" w:cs="Arial"/>
                <w:color w:val="000000"/>
                <w:szCs w:val="20"/>
              </w:rPr>
              <w:t>/09/2020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B5EAE">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B5EAE">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B5EAE">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B5EAE">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B5EAE">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B5EA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BE8A9" w14:textId="77777777" w:rsidR="00CF1ADF" w:rsidRDefault="00CF1ADF" w:rsidP="00AC47B4">
      <w:pPr>
        <w:spacing w:after="0" w:line="240" w:lineRule="auto"/>
      </w:pPr>
      <w:r>
        <w:separator/>
      </w:r>
    </w:p>
  </w:endnote>
  <w:endnote w:type="continuationSeparator" w:id="0">
    <w:p w14:paraId="0E04F11E" w14:textId="77777777" w:rsidR="00CF1ADF" w:rsidRDefault="00CF1AD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CA49" w14:textId="77777777" w:rsidR="00CF1ADF" w:rsidRDefault="00CF1ADF" w:rsidP="00AC47B4">
      <w:pPr>
        <w:spacing w:after="0" w:line="240" w:lineRule="auto"/>
      </w:pPr>
      <w:r>
        <w:separator/>
      </w:r>
    </w:p>
  </w:footnote>
  <w:footnote w:type="continuationSeparator" w:id="0">
    <w:p w14:paraId="7C2CA058" w14:textId="77777777" w:rsidR="00CF1ADF" w:rsidRDefault="00CF1AD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70BFE"/>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31350B"/>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0044B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46B6"/>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101"/>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4FE"/>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4627"/>
    <w:rsid w:val="00496177"/>
    <w:rsid w:val="00496A6B"/>
    <w:rsid w:val="004A24A5"/>
    <w:rsid w:val="004A2529"/>
    <w:rsid w:val="004A34B0"/>
    <w:rsid w:val="004A4639"/>
    <w:rsid w:val="004B03B9"/>
    <w:rsid w:val="004B204F"/>
    <w:rsid w:val="004C1D8F"/>
    <w:rsid w:val="004C2A99"/>
    <w:rsid w:val="004C3CC2"/>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465"/>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C742C"/>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1AA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7875"/>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1ADF"/>
    <w:rsid w:val="00CF4183"/>
    <w:rsid w:val="00CF6E07"/>
    <w:rsid w:val="00D0291C"/>
    <w:rsid w:val="00D036AA"/>
    <w:rsid w:val="00D1055E"/>
    <w:rsid w:val="00D11304"/>
    <w:rsid w:val="00D139DC"/>
    <w:rsid w:val="00D15FE6"/>
    <w:rsid w:val="00D26402"/>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4AC8"/>
    <w:rsid w:val="00D8765E"/>
    <w:rsid w:val="00D93156"/>
    <w:rsid w:val="00D967F0"/>
    <w:rsid w:val="00DA3F26"/>
    <w:rsid w:val="00DA7205"/>
    <w:rsid w:val="00DC15AB"/>
    <w:rsid w:val="00DC17FC"/>
    <w:rsid w:val="00DC1843"/>
    <w:rsid w:val="00DC6631"/>
    <w:rsid w:val="00DE0D1D"/>
    <w:rsid w:val="00DE0EEF"/>
    <w:rsid w:val="00DE3192"/>
    <w:rsid w:val="00DE5488"/>
    <w:rsid w:val="00DE5A16"/>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B5EAE"/>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3AA"/>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5A16"/>
  </w:style>
  <w:style w:type="character" w:customStyle="1" w:styleId="eop">
    <w:name w:val="eop"/>
    <w:basedOn w:val="DefaultParagraphFont"/>
    <w:rsid w:val="00DE5A16"/>
  </w:style>
  <w:style w:type="paragraph" w:customStyle="1" w:styleId="paragraph">
    <w:name w:val="paragraph"/>
    <w:basedOn w:val="Normal"/>
    <w:rsid w:val="00DE5A1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43394003">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28577911">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Ahamad Chowdhury</cp:lastModifiedBy>
  <cp:revision>6</cp:revision>
  <cp:lastPrinted>2016-04-18T12:10:00Z</cp:lastPrinted>
  <dcterms:created xsi:type="dcterms:W3CDTF">2020-09-06T16:48:00Z</dcterms:created>
  <dcterms:modified xsi:type="dcterms:W3CDTF">2020-09-07T11:17:00Z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