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68CF582A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3C5F03FD" w14:textId="297D59A9" w:rsidR="00A156C3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Jazz Dance Class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1BACE81A" w:rsidR="00A156C3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22/09/2022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48E569F5" w:rsidR="00A156C3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University of Southampton Jazz Dance Society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64FD4CE4" w14:textId="77777777" w:rsid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President: Emily Bonnett </w:t>
            </w:r>
          </w:p>
          <w:p w14:paraId="3C5F0404" w14:textId="5AC5AD11" w:rsidR="00F02251" w:rsidRPr="00A156C3" w:rsidRDefault="00F02251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Vice President: Megan Windsor 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5AD6ACC9" w14:textId="77777777" w:rsidR="00EB5320" w:rsidRDefault="009A6DB2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Emily Bonnett </w:t>
            </w:r>
          </w:p>
          <w:p w14:paraId="3C5F040A" w14:textId="574BAAEE" w:rsidR="00950686" w:rsidRPr="00B817BD" w:rsidRDefault="00950686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 xml:space="preserve">Megan Windsor </w:t>
            </w: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57"/>
        <w:gridCol w:w="489"/>
        <w:gridCol w:w="489"/>
        <w:gridCol w:w="489"/>
        <w:gridCol w:w="3038"/>
        <w:gridCol w:w="489"/>
        <w:gridCol w:w="489"/>
        <w:gridCol w:w="489"/>
        <w:gridCol w:w="2995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EE3CA3">
        <w:trPr>
          <w:tblHeader/>
        </w:trPr>
        <w:tc>
          <w:tcPr>
            <w:tcW w:w="2086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64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451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EE3CA3">
        <w:trPr>
          <w:tblHeader/>
        </w:trPr>
        <w:tc>
          <w:tcPr>
            <w:tcW w:w="565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885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35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 xml:space="preserve">Who might be </w:t>
            </w:r>
            <w:proofErr w:type="gramStart"/>
            <w:r w:rsidRPr="00957A37">
              <w:rPr>
                <w:rFonts w:ascii="Lucida Sans" w:hAnsi="Lucida Sans"/>
                <w:b/>
              </w:rPr>
              <w:t>harmed</w:t>
            </w:r>
            <w:proofErr w:type="gramEnd"/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</w:t>
            </w:r>
            <w:proofErr w:type="gramStart"/>
            <w:r w:rsidRPr="00957A37">
              <w:rPr>
                <w:rFonts w:ascii="Lucida Sans" w:hAnsi="Lucida Sans"/>
                <w:b/>
              </w:rPr>
              <w:t>user</w:t>
            </w:r>
            <w:proofErr w:type="gramEnd"/>
            <w:r w:rsidRPr="00957A37">
              <w:rPr>
                <w:rFonts w:ascii="Lucida Sans" w:hAnsi="Lucida Sans"/>
                <w:b/>
              </w:rPr>
              <w:t>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477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974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EE3CA3">
        <w:trPr>
          <w:cantSplit/>
          <w:trHeight w:val="1510"/>
          <w:tblHeader/>
        </w:trPr>
        <w:tc>
          <w:tcPr>
            <w:tcW w:w="565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885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35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87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59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974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917768" w14:paraId="3C5F0437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2C" w14:textId="50A10E2B" w:rsidR="00917768" w:rsidRPr="0051140F" w:rsidRDefault="00917768" w:rsidP="00917768">
            <w:pPr>
              <w:rPr>
                <w:rFonts w:ascii="Lucida Sans" w:hAnsi="Lucida Sans"/>
              </w:rPr>
            </w:pPr>
            <w:r w:rsidRPr="0051140F">
              <w:rPr>
                <w:rFonts w:ascii="Lucida Sans" w:hAnsi="Lucida Sans"/>
              </w:rPr>
              <w:t xml:space="preserve">Nature of dance space </w:t>
            </w:r>
            <w:r w:rsidR="00CE4404" w:rsidRPr="0051140F">
              <w:rPr>
                <w:rFonts w:ascii="Lucida Sans" w:hAnsi="Lucida Sans"/>
              </w:rPr>
              <w:t xml:space="preserve">(Multi-Purpose Studio) 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2D" w14:textId="09BE691F" w:rsidR="00917768" w:rsidRDefault="00917768" w:rsidP="00917768">
            <w:r>
              <w:rPr>
                <w:rFonts w:ascii="Lucida Sans" w:hAnsi="Lucida Sans"/>
              </w:rPr>
              <w:t xml:space="preserve">People may fall due to tripping over a hazard </w:t>
            </w:r>
            <w:r w:rsidR="00CE4404">
              <w:rPr>
                <w:rFonts w:ascii="Lucida Sans" w:hAnsi="Lucida Sans"/>
              </w:rPr>
              <w:t>like water bottles left on the floor</w:t>
            </w:r>
            <w:r w:rsidR="009A6DB2">
              <w:rPr>
                <w:rFonts w:ascii="Lucida Sans" w:hAnsi="Lucida Sans"/>
              </w:rPr>
              <w:t>; people may s</w:t>
            </w:r>
            <w:r>
              <w:rPr>
                <w:rFonts w:ascii="Lucida Sans" w:hAnsi="Lucida Sans"/>
              </w:rPr>
              <w:t>lip on the flooring if they are wearing unsuitable footwear.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2E" w14:textId="53296334" w:rsidR="00917768" w:rsidRDefault="00917768" w:rsidP="00917768"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2F" w14:textId="75CF967B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0" w14:textId="37CCEFA9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1" w14:textId="4C12ED5A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2" w14:textId="590900BC" w:rsidR="00917768" w:rsidRPr="00957A37" w:rsidRDefault="00F614DD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Ensure any potential trip hazards such as personal belongings are removed and e</w:t>
            </w:r>
            <w:r w:rsidR="00917768">
              <w:rPr>
                <w:rFonts w:ascii="Lucida Sans" w:hAnsi="Lucida Sans"/>
                <w:bCs/>
              </w:rPr>
              <w:t>ncourage dancers to wear appropriate dancing footwear or to dance barefoot</w:t>
            </w:r>
            <w:r>
              <w:rPr>
                <w:rFonts w:ascii="Lucida Sans" w:hAnsi="Lucida Sans"/>
                <w:bCs/>
              </w:rPr>
              <w:t xml:space="preserve"> to avoid slips.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3" w14:textId="635FCB89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4" w14:textId="6D1029AC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5" w14:textId="201BA2B3" w:rsidR="00917768" w:rsidRPr="00957A37" w:rsidRDefault="00917768" w:rsidP="00917768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36" w14:textId="062FA993" w:rsidR="00917768" w:rsidRDefault="00917768" w:rsidP="00917768">
            <w:r>
              <w:rPr>
                <w:rFonts w:ascii="Lucida Sans" w:hAnsi="Lucida Sans"/>
              </w:rPr>
              <w:t xml:space="preserve">Look for </w:t>
            </w:r>
            <w:r w:rsidR="00C436D3">
              <w:rPr>
                <w:rFonts w:ascii="Lucida Sans" w:hAnsi="Lucida Sans"/>
              </w:rPr>
              <w:t xml:space="preserve">and remove </w:t>
            </w:r>
            <w:r>
              <w:rPr>
                <w:rFonts w:ascii="Lucida Sans" w:hAnsi="Lucida Sans"/>
              </w:rPr>
              <w:t>any new potential trip hazards at the beginning of each class</w:t>
            </w:r>
            <w:r w:rsidR="00C436D3">
              <w:rPr>
                <w:rFonts w:ascii="Lucida Sans" w:hAnsi="Lucida Sans"/>
              </w:rPr>
              <w:t xml:space="preserve"> </w:t>
            </w:r>
            <w:r w:rsidR="00467D2F">
              <w:rPr>
                <w:rFonts w:ascii="Lucida Sans" w:hAnsi="Lucida Sans"/>
              </w:rPr>
              <w:t>as well as frequently</w:t>
            </w:r>
            <w:r>
              <w:rPr>
                <w:rFonts w:ascii="Lucida Sans" w:hAnsi="Lucida Sans"/>
              </w:rPr>
              <w:t xml:space="preserve"> remind dancers of the importance of wearing appropriate footwear or dancing barefoot.</w:t>
            </w:r>
          </w:p>
        </w:tc>
      </w:tr>
      <w:tr w:rsidR="0020688A" w14:paraId="3C5F0443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38" w14:textId="31278C6B" w:rsidR="0020688A" w:rsidRDefault="00580E02" w:rsidP="0020688A">
            <w:r>
              <w:rPr>
                <w:rFonts w:ascii="Lucida Sans" w:hAnsi="Lucida Sans"/>
              </w:rPr>
              <w:lastRenderedPageBreak/>
              <w:t>General I</w:t>
            </w:r>
            <w:r w:rsidR="0020688A">
              <w:rPr>
                <w:rFonts w:ascii="Lucida Sans" w:hAnsi="Lucida Sans"/>
              </w:rPr>
              <w:t>njury in class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39" w14:textId="4CEE2421" w:rsidR="0020688A" w:rsidRDefault="0020688A" w:rsidP="0020688A">
            <w:r>
              <w:rPr>
                <w:rFonts w:ascii="Lucida Sans" w:hAnsi="Lucida Sans"/>
              </w:rPr>
              <w:t xml:space="preserve">Could lead to dancers experiencing some </w:t>
            </w:r>
            <w:r w:rsidR="00DE60FA">
              <w:rPr>
                <w:rFonts w:ascii="Lucida Sans" w:hAnsi="Lucida Sans"/>
              </w:rPr>
              <w:t xml:space="preserve">minor short-term </w:t>
            </w:r>
            <w:r>
              <w:rPr>
                <w:rFonts w:ascii="Lucida Sans" w:hAnsi="Lucida Sans"/>
              </w:rPr>
              <w:t>pain or in</w:t>
            </w:r>
            <w:r w:rsidR="00DE60FA">
              <w:rPr>
                <w:rFonts w:ascii="Lucida Sans" w:hAnsi="Lucida Sans"/>
              </w:rPr>
              <w:t xml:space="preserve"> </w:t>
            </w:r>
            <w:r>
              <w:rPr>
                <w:rFonts w:ascii="Lucida Sans" w:hAnsi="Lucida Sans"/>
              </w:rPr>
              <w:t>serious cases a more severe</w:t>
            </w:r>
            <w:r w:rsidR="007C1657">
              <w:rPr>
                <w:rFonts w:ascii="Lucida Sans" w:hAnsi="Lucida Sans"/>
              </w:rPr>
              <w:t xml:space="preserve">, long-term </w:t>
            </w:r>
            <w:r>
              <w:rPr>
                <w:rFonts w:ascii="Lucida Sans" w:hAnsi="Lucida Sans"/>
              </w:rPr>
              <w:t>injury.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3A" w14:textId="510F749A" w:rsidR="0020688A" w:rsidRDefault="0020688A" w:rsidP="0020688A"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B" w14:textId="58F9147B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C" w14:textId="66939909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D" w14:textId="4762CCC1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3E" w14:textId="14A5328E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Ensure that there is a whole class warm up at the beginning of every session</w:t>
            </w:r>
            <w:r w:rsidR="00D037EF">
              <w:rPr>
                <w:rFonts w:ascii="Lucida Sans" w:hAnsi="Lucida Sans"/>
                <w:bCs/>
              </w:rPr>
              <w:t xml:space="preserve"> to reduce the risk of minor and major muscle pulls</w:t>
            </w:r>
            <w:r>
              <w:rPr>
                <w:rFonts w:ascii="Lucida Sans" w:hAnsi="Lucida Sans"/>
                <w:bCs/>
              </w:rPr>
              <w:t xml:space="preserve">; ensure that dancers don’t work at a level above their ability to reduce the risk of </w:t>
            </w:r>
            <w:r w:rsidR="00D037EF">
              <w:rPr>
                <w:rFonts w:ascii="Lucida Sans" w:hAnsi="Lucida Sans"/>
                <w:bCs/>
              </w:rPr>
              <w:t xml:space="preserve">more major </w:t>
            </w:r>
            <w:r>
              <w:rPr>
                <w:rFonts w:ascii="Lucida Sans" w:hAnsi="Lucida Sans"/>
                <w:bCs/>
              </w:rPr>
              <w:t>injur</w:t>
            </w:r>
            <w:r w:rsidR="00D037EF">
              <w:rPr>
                <w:rFonts w:ascii="Lucida Sans" w:hAnsi="Lucida Sans"/>
                <w:bCs/>
              </w:rPr>
              <w:t>ies</w:t>
            </w:r>
            <w:r>
              <w:rPr>
                <w:rFonts w:ascii="Lucida Sans" w:hAnsi="Lucida Sans"/>
                <w:bCs/>
              </w:rPr>
              <w:t>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3F" w14:textId="5E11FC14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0" w14:textId="730070B7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1" w14:textId="72F11A6F" w:rsidR="0020688A" w:rsidRPr="00957A37" w:rsidRDefault="0020688A" w:rsidP="0020688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42" w14:textId="0977FB56" w:rsidR="0020688A" w:rsidRDefault="0020688A" w:rsidP="0020688A">
            <w:r>
              <w:rPr>
                <w:rFonts w:ascii="Lucida Sans" w:hAnsi="Lucida Sans"/>
              </w:rPr>
              <w:t>Ensure that any dancers who have been recently injured take the necessary time to rest to ensure full recovery and limit the risk of</w:t>
            </w:r>
            <w:r w:rsidR="008433E3">
              <w:rPr>
                <w:rFonts w:ascii="Lucida Sans" w:hAnsi="Lucida Sans"/>
              </w:rPr>
              <w:t xml:space="preserve"> inflaming the existing injury or causing further damage.</w:t>
            </w:r>
            <w:r>
              <w:rPr>
                <w:rFonts w:ascii="Lucida Sans" w:hAnsi="Lucida Sans"/>
              </w:rPr>
              <w:t xml:space="preserve"> </w:t>
            </w:r>
          </w:p>
        </w:tc>
      </w:tr>
      <w:tr w:rsidR="0051140F" w14:paraId="3C5F044F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44" w14:textId="463235C8" w:rsidR="0051140F" w:rsidRDefault="0051140F" w:rsidP="0051140F">
            <w:r>
              <w:rPr>
                <w:rFonts w:ascii="Lucida Sans" w:hAnsi="Lucida Sans"/>
              </w:rPr>
              <w:t>Falling whilst dancing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45" w14:textId="3BD16FD0" w:rsidR="0051140F" w:rsidRDefault="00FC50D2" w:rsidP="0051140F">
            <w:r>
              <w:rPr>
                <w:rFonts w:ascii="Lucida Sans" w:hAnsi="Lucida Sans"/>
              </w:rPr>
              <w:t xml:space="preserve">Would likely lead </w:t>
            </w:r>
            <w:r w:rsidR="0051140F">
              <w:rPr>
                <w:rFonts w:ascii="Lucida Sans" w:hAnsi="Lucida Sans"/>
              </w:rPr>
              <w:t xml:space="preserve">to bruising </w:t>
            </w:r>
            <w:r>
              <w:rPr>
                <w:rFonts w:ascii="Lucida Sans" w:hAnsi="Lucida Sans"/>
              </w:rPr>
              <w:t>due to</w:t>
            </w:r>
            <w:r w:rsidR="0051140F">
              <w:rPr>
                <w:rFonts w:ascii="Lucida Sans" w:hAnsi="Lucida Sans"/>
              </w:rPr>
              <w:t xml:space="preserve"> the hard floor</w:t>
            </w:r>
            <w:r>
              <w:rPr>
                <w:rFonts w:ascii="Lucida Sans" w:hAnsi="Lucida Sans"/>
              </w:rPr>
              <w:t xml:space="preserve"> in the MPS</w:t>
            </w:r>
            <w:r w:rsidR="0051140F">
              <w:rPr>
                <w:rFonts w:ascii="Lucida Sans" w:hAnsi="Lucida Sans"/>
              </w:rPr>
              <w:t>, or in serious cases, a more severe injury.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46" w14:textId="103B4BBB" w:rsidR="0051140F" w:rsidRDefault="0051140F" w:rsidP="0051140F"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7" w14:textId="4DD50AC4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8" w14:textId="010AE623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9" w14:textId="1A2B7388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4A" w14:textId="72C79C3A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Hold different classes for different abilities to ensure dancers </w:t>
            </w:r>
            <w:r w:rsidR="00CE69AF">
              <w:rPr>
                <w:rFonts w:ascii="Lucida Sans" w:hAnsi="Lucida Sans"/>
                <w:bCs/>
              </w:rPr>
              <w:t>don’t work at a level above their ability to reduce the risk of more major injuries.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B" w14:textId="4CB38453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C" w14:textId="1DE84E71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4D" w14:textId="7415FE98" w:rsidR="0051140F" w:rsidRPr="00957A37" w:rsidRDefault="0051140F" w:rsidP="0051140F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4E" w14:textId="593D88CC" w:rsidR="0051140F" w:rsidRDefault="00EA280D" w:rsidP="0051140F">
            <w:r>
              <w:rPr>
                <w:rFonts w:ascii="Lucida Sans" w:hAnsi="Lucida Sans"/>
              </w:rPr>
              <w:t xml:space="preserve">If </w:t>
            </w:r>
            <w:r w:rsidR="0051140F">
              <w:rPr>
                <w:rFonts w:ascii="Lucida Sans" w:hAnsi="Lucida Sans"/>
              </w:rPr>
              <w:t xml:space="preserve">someone is struggling with a dance move, offer them support </w:t>
            </w:r>
            <w:r>
              <w:rPr>
                <w:rFonts w:ascii="Lucida Sans" w:hAnsi="Lucida Sans"/>
              </w:rPr>
              <w:t xml:space="preserve">to correct it </w:t>
            </w:r>
            <w:r w:rsidR="0051140F">
              <w:rPr>
                <w:rFonts w:ascii="Lucida Sans" w:hAnsi="Lucida Sans"/>
              </w:rPr>
              <w:t xml:space="preserve">or an alternative </w:t>
            </w:r>
            <w:r>
              <w:rPr>
                <w:rFonts w:ascii="Lucida Sans" w:hAnsi="Lucida Sans"/>
              </w:rPr>
              <w:t xml:space="preserve">modification </w:t>
            </w:r>
            <w:r w:rsidR="0051140F">
              <w:rPr>
                <w:rFonts w:ascii="Lucida Sans" w:hAnsi="Lucida Sans"/>
              </w:rPr>
              <w:t>to ensure they are not putting themselves at risk by performing a dance move above their ability.</w:t>
            </w:r>
          </w:p>
        </w:tc>
      </w:tr>
      <w:tr w:rsidR="00AD00A7" w14:paraId="3C5F045B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0" w14:textId="3C4109A6" w:rsidR="00AD00A7" w:rsidRDefault="00AD00A7" w:rsidP="00AD00A7">
            <w:r>
              <w:rPr>
                <w:rFonts w:ascii="Lucida Sans" w:hAnsi="Lucida Sans"/>
              </w:rPr>
              <w:lastRenderedPageBreak/>
              <w:t>Exhaustion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1" w14:textId="497D56B1" w:rsidR="00AD00A7" w:rsidRDefault="00AD00A7" w:rsidP="00AD00A7">
            <w:r>
              <w:rPr>
                <w:rFonts w:ascii="Lucida Sans" w:hAnsi="Lucida Sans"/>
              </w:rPr>
              <w:t>Could increase the likelihood of injury</w:t>
            </w:r>
            <w:r w:rsidR="00C006E0">
              <w:rPr>
                <w:rFonts w:ascii="Lucida Sans" w:hAnsi="Lucida Sans"/>
              </w:rPr>
              <w:t xml:space="preserve"> due to lack of focus on technique</w:t>
            </w:r>
            <w:r>
              <w:rPr>
                <w:rFonts w:ascii="Lucida Sans" w:hAnsi="Lucida Sans"/>
              </w:rPr>
              <w:t xml:space="preserve"> or fainting due to tiredness.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52" w14:textId="18C50886" w:rsidR="00AD00A7" w:rsidRDefault="00AD00A7" w:rsidP="00AD00A7">
            <w:r>
              <w:rPr>
                <w:rFonts w:ascii="Lucida Sans" w:hAnsi="Lucida Sans"/>
              </w:rPr>
              <w:t>Everyone dancing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3" w14:textId="59E4BB05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4" w14:textId="36E78D74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5" w14:textId="6C2A5E6D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56" w14:textId="6559B5A5" w:rsidR="00AD00A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Ensure dancers are aware of where they can </w:t>
            </w:r>
            <w:r w:rsidR="00E85CC2">
              <w:rPr>
                <w:rFonts w:ascii="Lucida Sans" w:hAnsi="Lucida Sans"/>
                <w:bCs/>
              </w:rPr>
              <w:t xml:space="preserve">refill </w:t>
            </w:r>
            <w:r>
              <w:rPr>
                <w:rFonts w:ascii="Lucida Sans" w:hAnsi="Lucida Sans"/>
                <w:bCs/>
              </w:rPr>
              <w:t xml:space="preserve">water </w:t>
            </w:r>
            <w:r w:rsidR="00E85CC2">
              <w:rPr>
                <w:rFonts w:ascii="Lucida Sans" w:hAnsi="Lucida Sans"/>
                <w:bCs/>
              </w:rPr>
              <w:t xml:space="preserve">bottles </w:t>
            </w:r>
            <w:r>
              <w:rPr>
                <w:rFonts w:ascii="Lucida Sans" w:hAnsi="Lucida Sans"/>
                <w:bCs/>
              </w:rPr>
              <w:t xml:space="preserve">and encourage them to keep hydrated throughout classes by providing </w:t>
            </w:r>
            <w:r w:rsidR="00C006E0">
              <w:rPr>
                <w:rFonts w:ascii="Lucida Sans" w:hAnsi="Lucida Sans"/>
                <w:bCs/>
              </w:rPr>
              <w:t xml:space="preserve">short water </w:t>
            </w:r>
            <w:r>
              <w:rPr>
                <w:rFonts w:ascii="Lucida Sans" w:hAnsi="Lucida Sans"/>
                <w:bCs/>
              </w:rPr>
              <w:t xml:space="preserve">breaks; ensure that no dancers </w:t>
            </w:r>
            <w:proofErr w:type="gramStart"/>
            <w:r>
              <w:rPr>
                <w:rFonts w:ascii="Lucida Sans" w:hAnsi="Lucida Sans"/>
                <w:bCs/>
              </w:rPr>
              <w:t>feel</w:t>
            </w:r>
            <w:r w:rsidR="00201F25">
              <w:rPr>
                <w:rFonts w:ascii="Lucida Sans" w:hAnsi="Lucida Sans"/>
                <w:bCs/>
              </w:rPr>
              <w:t>s</w:t>
            </w:r>
            <w:proofErr w:type="gramEnd"/>
            <w:r w:rsidR="00201F25">
              <w:rPr>
                <w:rFonts w:ascii="Lucida Sans" w:hAnsi="Lucida Sans"/>
                <w:bCs/>
              </w:rPr>
              <w:t xml:space="preserve"> pressured </w:t>
            </w:r>
            <w:r w:rsidR="00E85CC2">
              <w:rPr>
                <w:rFonts w:ascii="Lucida Sans" w:hAnsi="Lucida Sans"/>
                <w:bCs/>
              </w:rPr>
              <w:t>to</w:t>
            </w:r>
            <w:r>
              <w:rPr>
                <w:rFonts w:ascii="Lucida Sans" w:hAnsi="Lucida Sans"/>
                <w:bCs/>
              </w:rPr>
              <w:t xml:space="preserve"> overexert themselves</w:t>
            </w:r>
            <w:r w:rsidR="00201F25">
              <w:rPr>
                <w:rFonts w:ascii="Lucida Sans" w:hAnsi="Lucida Sans"/>
                <w:bCs/>
              </w:rPr>
              <w:t xml:space="preserve"> beyond their personal abilities</w:t>
            </w:r>
            <w:r>
              <w:rPr>
                <w:rFonts w:ascii="Lucida Sans" w:hAnsi="Lucida Sans"/>
                <w:bCs/>
              </w:rPr>
              <w:t>; ensure windows are opened when necessary</w:t>
            </w:r>
            <w:r w:rsidR="00201F25">
              <w:rPr>
                <w:rFonts w:ascii="Lucida Sans" w:hAnsi="Lucida Sans"/>
                <w:bCs/>
              </w:rPr>
              <w:t xml:space="preserve"> (</w:t>
            </w:r>
            <w:proofErr w:type="spellStart"/>
            <w:r w:rsidR="00201F25">
              <w:rPr>
                <w:rFonts w:ascii="Lucida Sans" w:hAnsi="Lucida Sans"/>
                <w:bCs/>
              </w:rPr>
              <w:t>eg.</w:t>
            </w:r>
            <w:proofErr w:type="spellEnd"/>
            <w:r w:rsidR="00201F25">
              <w:rPr>
                <w:rFonts w:ascii="Lucida Sans" w:hAnsi="Lucida Sans"/>
                <w:bCs/>
              </w:rPr>
              <w:t xml:space="preserve"> In warmer summer months.)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7" w14:textId="210233F0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8" w14:textId="6C8F2F57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9" w14:textId="4C17FC70" w:rsidR="00AD00A7" w:rsidRPr="00957A37" w:rsidRDefault="00AD00A7" w:rsidP="00AD00A7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 1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5A" w14:textId="079E6F0D" w:rsidR="00AD00A7" w:rsidRDefault="00AD00A7" w:rsidP="00AD00A7">
            <w:r>
              <w:rPr>
                <w:rFonts w:ascii="Lucida Sans" w:hAnsi="Lucida Sans"/>
              </w:rPr>
              <w:t xml:space="preserve">If a dancer appears to be exhausted, encourage them to take a </w:t>
            </w:r>
            <w:r w:rsidR="00E85CC2">
              <w:rPr>
                <w:rFonts w:ascii="Lucida Sans" w:hAnsi="Lucida Sans"/>
              </w:rPr>
              <w:t>sit down</w:t>
            </w:r>
            <w:r w:rsidR="007157E0">
              <w:rPr>
                <w:rFonts w:ascii="Lucida Sans" w:hAnsi="Lucida Sans"/>
              </w:rPr>
              <w:t>,</w:t>
            </w:r>
            <w:r w:rsidR="00E85CC2">
              <w:rPr>
                <w:rFonts w:ascii="Lucida Sans" w:hAnsi="Lucida Sans"/>
              </w:rPr>
              <w:t xml:space="preserve"> take a break</w:t>
            </w:r>
            <w:r>
              <w:rPr>
                <w:rFonts w:ascii="Lucida Sans" w:hAnsi="Lucida Sans"/>
              </w:rPr>
              <w:t xml:space="preserve"> and </w:t>
            </w:r>
            <w:r w:rsidR="007157E0">
              <w:rPr>
                <w:rFonts w:ascii="Lucida Sans" w:hAnsi="Lucida Sans"/>
              </w:rPr>
              <w:t>drink</w:t>
            </w:r>
            <w:r>
              <w:rPr>
                <w:rFonts w:ascii="Lucida Sans" w:hAnsi="Lucida Sans"/>
              </w:rPr>
              <w:t xml:space="preserve"> some water to reduce the risk of further consequences </w:t>
            </w:r>
            <w:r w:rsidR="007157E0">
              <w:rPr>
                <w:rFonts w:ascii="Lucida Sans" w:hAnsi="Lucida Sans"/>
              </w:rPr>
              <w:t xml:space="preserve">like injury or fainting </w:t>
            </w:r>
            <w:r>
              <w:rPr>
                <w:rFonts w:ascii="Lucida Sans" w:hAnsi="Lucida Sans"/>
              </w:rPr>
              <w:t>due to continued exhaustion.</w:t>
            </w:r>
          </w:p>
        </w:tc>
      </w:tr>
      <w:tr w:rsidR="00580E02" w14:paraId="3C5F0467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5C" w14:textId="299FC514" w:rsidR="00580E02" w:rsidRDefault="00580E02" w:rsidP="00580E02">
            <w:r>
              <w:rPr>
                <w:rFonts w:ascii="Lucida Sans" w:hAnsi="Lucida Sans"/>
              </w:rPr>
              <w:t>Fire alarm events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5D" w14:textId="2674AD90" w:rsidR="00580E02" w:rsidRDefault="00580E02" w:rsidP="00580E02">
            <w:r>
              <w:rPr>
                <w:rFonts w:ascii="Lucida Sans" w:hAnsi="Lucida Sans"/>
              </w:rPr>
              <w:t>People may panic and trip over or collide with others as they try to leave the building; they may also get lost whist trying to evacuate the building.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5E" w14:textId="6533437A" w:rsidR="00580E02" w:rsidRDefault="00580E02" w:rsidP="00580E02"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5F" w14:textId="7AB09B2C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0" w14:textId="643DF0DA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1" w14:textId="374DBD6D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2" w14:textId="358648BA" w:rsidR="00580E02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 xml:space="preserve">Ensure everyone in the MPS is aware of the locations of the </w:t>
            </w:r>
            <w:r w:rsidR="00B966F9">
              <w:rPr>
                <w:rFonts w:ascii="Lucida Sans" w:hAnsi="Lucida Sans"/>
                <w:bCs/>
              </w:rPr>
              <w:t xml:space="preserve">nearest </w:t>
            </w:r>
            <w:r>
              <w:rPr>
                <w:rFonts w:ascii="Lucida Sans" w:hAnsi="Lucida Sans"/>
                <w:bCs/>
              </w:rPr>
              <w:t>fire exits and the fire assembly points</w:t>
            </w:r>
            <w:r w:rsidR="00F275FA">
              <w:rPr>
                <w:rFonts w:ascii="Lucida Sans" w:hAnsi="Lucida Sans"/>
                <w:bCs/>
              </w:rPr>
              <w:t xml:space="preserve">; Ensure fire exits are not blocked by dance equipment before, during or after classes. 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3" w14:textId="1E04A9B2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4" w14:textId="33EEE37D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5" w14:textId="6E99F35F" w:rsidR="00580E02" w:rsidRPr="00957A37" w:rsidRDefault="00580E02" w:rsidP="00580E02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66" w14:textId="11317FE8" w:rsidR="00580E02" w:rsidRDefault="00580E02" w:rsidP="00580E02">
            <w:r>
              <w:rPr>
                <w:rFonts w:ascii="Lucida Sans" w:hAnsi="Lucida Sans"/>
              </w:rPr>
              <w:t>Check regularly if there are any scheduled fire drills or fire alarm tests</w:t>
            </w:r>
            <w:r w:rsidR="00F275FA">
              <w:rPr>
                <w:rFonts w:ascii="Lucida Sans" w:hAnsi="Lucida Sans"/>
              </w:rPr>
              <w:t>.</w:t>
            </w:r>
          </w:p>
        </w:tc>
      </w:tr>
      <w:tr w:rsidR="00EE3CA3" w14:paraId="3C5F0473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68" w14:textId="5324CD0A" w:rsidR="00EE3CA3" w:rsidRDefault="00EE3CA3" w:rsidP="00EE3CA3">
            <w:r>
              <w:rPr>
                <w:rFonts w:ascii="Lucida Sans" w:hAnsi="Lucida Sans"/>
              </w:rPr>
              <w:lastRenderedPageBreak/>
              <w:t>Security of belongings</w:t>
            </w:r>
          </w:p>
        </w:tc>
        <w:tc>
          <w:tcPr>
            <w:tcW w:w="885" w:type="pct"/>
            <w:shd w:val="clear" w:color="auto" w:fill="FFFFFF" w:themeFill="background1"/>
          </w:tcPr>
          <w:p w14:paraId="3C5F0469" w14:textId="45DACE33" w:rsidR="00EE3CA3" w:rsidRDefault="00EE3CA3" w:rsidP="00EE3CA3">
            <w:r>
              <w:rPr>
                <w:rFonts w:ascii="Lucida Sans" w:hAnsi="Lucida Sans"/>
              </w:rPr>
              <w:t>Belongings could be damaged by dancers, or potentially stolen.</w:t>
            </w:r>
          </w:p>
        </w:tc>
        <w:tc>
          <w:tcPr>
            <w:tcW w:w="635" w:type="pct"/>
            <w:shd w:val="clear" w:color="auto" w:fill="FFFFFF" w:themeFill="background1"/>
          </w:tcPr>
          <w:p w14:paraId="3C5F046A" w14:textId="762564FF" w:rsidR="00EE3CA3" w:rsidRDefault="00EE3CA3" w:rsidP="00EE3CA3">
            <w:r>
              <w:rPr>
                <w:rFonts w:ascii="Lucida Sans" w:hAnsi="Lucida Sans"/>
              </w:rPr>
              <w:t>Everyone in the MPS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B" w14:textId="13A08F1D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C" w14:textId="119F0469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D" w14:textId="1C78DE74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87" w:type="pct"/>
            <w:shd w:val="clear" w:color="auto" w:fill="FFFFFF" w:themeFill="background1"/>
          </w:tcPr>
          <w:p w14:paraId="3C5F046E" w14:textId="21F9A242" w:rsidR="00EE3CA3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Cs/>
              </w:rPr>
              <w:t>Encourage dancers not to bring anything non-essential to class.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6F" w14:textId="26721D43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0" w14:textId="02D947B8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59" w:type="pct"/>
            <w:shd w:val="clear" w:color="auto" w:fill="FFFFFF" w:themeFill="background1"/>
          </w:tcPr>
          <w:p w14:paraId="3C5F0471" w14:textId="64A1100B" w:rsidR="00EE3CA3" w:rsidRPr="00957A37" w:rsidRDefault="00EE3CA3" w:rsidP="00EE3CA3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974" w:type="pct"/>
            <w:shd w:val="clear" w:color="auto" w:fill="FFFFFF" w:themeFill="background1"/>
          </w:tcPr>
          <w:p w14:paraId="3C5F0472" w14:textId="10A1F36F" w:rsidR="00EE3CA3" w:rsidRDefault="00EE3CA3" w:rsidP="00EE3CA3">
            <w:r>
              <w:rPr>
                <w:rFonts w:ascii="Lucida Sans" w:hAnsi="Lucida Sans"/>
                <w:bCs/>
              </w:rPr>
              <w:t>Ensure that dancers are aware that we cannot be held responsible for the security of their belongings.</w:t>
            </w:r>
          </w:p>
        </w:tc>
      </w:tr>
      <w:tr w:rsidR="00EE3CA3" w14:paraId="3C5F047F" w14:textId="77777777" w:rsidTr="00EE3CA3">
        <w:trPr>
          <w:cantSplit/>
          <w:trHeight w:val="1296"/>
        </w:trPr>
        <w:tc>
          <w:tcPr>
            <w:tcW w:w="565" w:type="pct"/>
            <w:shd w:val="clear" w:color="auto" w:fill="FFFFFF" w:themeFill="background1"/>
          </w:tcPr>
          <w:p w14:paraId="3C5F0474" w14:textId="77777777" w:rsidR="00EE3CA3" w:rsidRDefault="00EE3CA3" w:rsidP="00EE3CA3"/>
        </w:tc>
        <w:tc>
          <w:tcPr>
            <w:tcW w:w="885" w:type="pct"/>
            <w:shd w:val="clear" w:color="auto" w:fill="FFFFFF" w:themeFill="background1"/>
          </w:tcPr>
          <w:p w14:paraId="3C5F0475" w14:textId="77777777" w:rsidR="00EE3CA3" w:rsidRDefault="00EE3CA3" w:rsidP="00EE3CA3"/>
        </w:tc>
        <w:tc>
          <w:tcPr>
            <w:tcW w:w="635" w:type="pct"/>
            <w:shd w:val="clear" w:color="auto" w:fill="FFFFFF" w:themeFill="background1"/>
          </w:tcPr>
          <w:p w14:paraId="3C5F0476" w14:textId="77777777" w:rsidR="00EE3CA3" w:rsidRDefault="00EE3CA3" w:rsidP="00EE3CA3"/>
        </w:tc>
        <w:tc>
          <w:tcPr>
            <w:tcW w:w="159" w:type="pct"/>
            <w:shd w:val="clear" w:color="auto" w:fill="FFFFFF" w:themeFill="background1"/>
          </w:tcPr>
          <w:p w14:paraId="3C5F0477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8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9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987" w:type="pct"/>
            <w:shd w:val="clear" w:color="auto" w:fill="FFFFFF" w:themeFill="background1"/>
          </w:tcPr>
          <w:p w14:paraId="3C5F047A" w14:textId="77777777" w:rsidR="00EE3CA3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B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C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159" w:type="pct"/>
            <w:shd w:val="clear" w:color="auto" w:fill="FFFFFF" w:themeFill="background1"/>
          </w:tcPr>
          <w:p w14:paraId="3C5F047D" w14:textId="77777777" w:rsidR="00EE3CA3" w:rsidRPr="00957A37" w:rsidRDefault="00EE3CA3" w:rsidP="00EE3CA3">
            <w:pPr>
              <w:rPr>
                <w:rFonts w:ascii="Lucida Sans" w:hAnsi="Lucida Sans"/>
                <w:b/>
              </w:rPr>
            </w:pPr>
          </w:p>
        </w:tc>
        <w:tc>
          <w:tcPr>
            <w:tcW w:w="974" w:type="pct"/>
            <w:shd w:val="clear" w:color="auto" w:fill="FFFFFF" w:themeFill="background1"/>
          </w:tcPr>
          <w:p w14:paraId="3C5F047E" w14:textId="77777777" w:rsidR="00EE3CA3" w:rsidRDefault="00EE3CA3" w:rsidP="00EE3CA3"/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687"/>
        <w:gridCol w:w="1708"/>
        <w:gridCol w:w="55"/>
        <w:gridCol w:w="1547"/>
        <w:gridCol w:w="1019"/>
        <w:gridCol w:w="4062"/>
        <w:gridCol w:w="1641"/>
      </w:tblGrid>
      <w:tr w:rsidR="00C642F4" w:rsidRPr="00957A37" w14:paraId="3C5F0483" w14:textId="77777777" w:rsidTr="5334CBF8">
        <w:trPr>
          <w:cantSplit/>
          <w:trHeight w:val="425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5334CBF8">
        <w:trPr>
          <w:cantSplit/>
        </w:trPr>
        <w:tc>
          <w:tcPr>
            <w:tcW w:w="5000" w:type="pct"/>
            <w:gridSpan w:val="8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5334CBF8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gridSpan w:val="2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5334CBF8">
        <w:trPr>
          <w:trHeight w:val="574"/>
        </w:trPr>
        <w:tc>
          <w:tcPr>
            <w:tcW w:w="184" w:type="pct"/>
          </w:tcPr>
          <w:p w14:paraId="3C5F048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8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8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5334CBF8">
        <w:trPr>
          <w:trHeight w:val="574"/>
        </w:trPr>
        <w:tc>
          <w:tcPr>
            <w:tcW w:w="184" w:type="pct"/>
          </w:tcPr>
          <w:p w14:paraId="3C5F049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5334CBF8">
        <w:trPr>
          <w:trHeight w:val="574"/>
        </w:trPr>
        <w:tc>
          <w:tcPr>
            <w:tcW w:w="184" w:type="pct"/>
          </w:tcPr>
          <w:p w14:paraId="3C5F049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9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9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9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5334CBF8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5334CBF8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5334CBF8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5334CBF8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  <w:gridSpan w:val="2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5334CBF8">
        <w:trPr>
          <w:cantSplit/>
        </w:trPr>
        <w:tc>
          <w:tcPr>
            <w:tcW w:w="2675" w:type="pct"/>
            <w:gridSpan w:val="5"/>
            <w:tcBorders>
              <w:bottom w:val="nil"/>
            </w:tcBorders>
          </w:tcPr>
          <w:p w14:paraId="3C5F04BF" w14:textId="77011A0B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383582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</w:t>
            </w:r>
            <w:proofErr w:type="spellStart"/>
            <w:proofErr w:type="gramStart"/>
            <w:r w:rsidR="00383582">
              <w:rPr>
                <w:rFonts w:ascii="Lucida Sans" w:eastAsia="Times New Roman" w:hAnsi="Lucida Sans" w:cs="Arial"/>
                <w:color w:val="000000"/>
                <w:szCs w:val="20"/>
              </w:rPr>
              <w:t>E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>.Bonnett</w:t>
            </w:r>
            <w:proofErr w:type="spellEnd"/>
            <w:proofErr w:type="gramEnd"/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000D04CF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 xml:space="preserve">Responsible manager’s signature: </w:t>
            </w:r>
            <w:proofErr w:type="spellStart"/>
            <w:proofErr w:type="gramStart"/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>M.Windsor</w:t>
            </w:r>
            <w:proofErr w:type="spellEnd"/>
            <w:proofErr w:type="gramEnd"/>
          </w:p>
        </w:tc>
      </w:tr>
      <w:tr w:rsidR="00C642F4" w:rsidRPr="00957A37" w14:paraId="3C5F04C7" w14:textId="77777777" w:rsidTr="5334CBF8">
        <w:trPr>
          <w:cantSplit/>
          <w:trHeight w:val="606"/>
        </w:trPr>
        <w:tc>
          <w:tcPr>
            <w:tcW w:w="2421" w:type="pct"/>
            <w:gridSpan w:val="4"/>
            <w:tcBorders>
              <w:top w:val="nil"/>
              <w:right w:val="nil"/>
            </w:tcBorders>
          </w:tcPr>
          <w:p w14:paraId="3C5F04C3" w14:textId="5E1BCF87" w:rsidR="00C642F4" w:rsidRPr="00957A37" w:rsidRDefault="00C642F4" w:rsidP="00383582">
            <w:pPr>
              <w:tabs>
                <w:tab w:val="center" w:pos="3652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383582">
              <w:rPr>
                <w:rFonts w:ascii="Lucida Sans" w:eastAsia="Times New Roman" w:hAnsi="Lucida Sans" w:cs="Arial"/>
                <w:color w:val="000000"/>
                <w:szCs w:val="20"/>
              </w:rPr>
              <w:tab/>
              <w:t>E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MILY BONNETT 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228F91BA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704B03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22/09/2022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77687AF0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>Print name:     MEGAN WINDSOR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2BB25647" w:rsidR="00C642F4" w:rsidRPr="00957A37" w:rsidRDefault="5334CBF8" w:rsidP="5334CBF8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</w:rPr>
            </w:pPr>
            <w:r w:rsidRPr="5334CBF8">
              <w:rPr>
                <w:rFonts w:ascii="Lucida Sans" w:eastAsia="Times New Roman" w:hAnsi="Lucida Sans" w:cs="Arial"/>
                <w:color w:val="000000" w:themeColor="text1"/>
              </w:rPr>
              <w:t>Date: 22/09/2022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121782">
            <w:pPr>
              <w:pStyle w:val="ListParagraph"/>
              <w:numPr>
                <w:ilvl w:val="0"/>
                <w:numId w:val="38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Very minor injuries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</w:t>
            </w:r>
            <w:proofErr w:type="gramStart"/>
            <w:r w:rsidRPr="00185766">
              <w:rPr>
                <w:rFonts w:ascii="Lucida Sans" w:hAnsi="Lucida Sans"/>
                <w:sz w:val="16"/>
                <w:szCs w:val="16"/>
              </w:rPr>
              <w:t>e.g.</w:t>
            </w:r>
            <w:proofErr w:type="gramEnd"/>
            <w:r w:rsidRPr="00185766">
              <w:rPr>
                <w:rFonts w:ascii="Lucida Sans" w:hAnsi="Lucida Sans"/>
                <w:sz w:val="16"/>
                <w:szCs w:val="16"/>
              </w:rPr>
              <w:t xml:space="preserve">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530142">
                            <w:pPr>
                              <w:pStyle w:val="ListParagraph"/>
                              <w:numPr>
                                <w:ilvl w:val="0"/>
                                <w:numId w:val="37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dgm="http://schemas.openxmlformats.org/drawingml/2006/diagram" xmlns:a="http://schemas.openxmlformats.org/drawingml/2006/main">
            <w:pict w14:anchorId="3CA39ED0">
              <v:shapetype id="_x0000_t202" coordsize="21600,21600" o:spt="202" path="m,l,21600r21600,l21600,xe" w14:anchorId="3C5F0551">
                <v:stroke joinstyle="miter"/>
                <v:path gradientshapeok="t" o:connecttype="rect"/>
              </v:shapetype>
              <v:shape id="Text Box 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">
                <v:textbox>
                  <w:txbxContent>
                    <w:p w:rsidRPr="00185766" w:rsidR="00530142" w:rsidP="00530142" w:rsidRDefault="00530142" w14:paraId="3B3B68DB" w14:textId="77777777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:rsidRPr="00185766" w:rsidR="00530142" w:rsidP="00530142" w:rsidRDefault="00530142" w14:paraId="406DCF0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:rsidRPr="00185766" w:rsidR="00530142" w:rsidP="00530142" w:rsidRDefault="00530142" w14:paraId="5819813E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:rsidRPr="00185766" w:rsidR="00530142" w:rsidP="00530142" w:rsidRDefault="00530142" w14:paraId="6FEE150B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:rsidRPr="00185766" w:rsidR="00530142" w:rsidP="00530142" w:rsidRDefault="00530142" w14:paraId="3F410D7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:rsidRPr="00185766" w:rsidR="00530142" w:rsidP="00530142" w:rsidRDefault="00530142" w14:paraId="091F504D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:rsidRPr="00185766" w:rsidR="00530142" w:rsidP="00530142" w:rsidRDefault="00530142" w14:paraId="30405841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:rsidRPr="00185766" w:rsidR="00530142" w:rsidP="00530142" w:rsidRDefault="00530142" w14:paraId="372A2526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:rsidRPr="00185766" w:rsidR="00530142" w:rsidP="00530142" w:rsidRDefault="00530142" w14:paraId="49AF9BA2" w14:textId="77777777">
                      <w:pPr>
                        <w:pStyle w:val="ListParagraph"/>
                        <w:numPr>
                          <w:ilvl w:val="0"/>
                          <w:numId w:val="37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</w:t>
            </w:r>
            <w:proofErr w:type="gramStart"/>
            <w:r w:rsidRPr="00465024">
              <w:rPr>
                <w:rFonts w:cs="Times New Roman"/>
                <w:sz w:val="16"/>
                <w:szCs w:val="16"/>
              </w:rPr>
              <w:t>e.g.</w:t>
            </w:r>
            <w:proofErr w:type="gramEnd"/>
            <w:r w:rsidRPr="00465024">
              <w:rPr>
                <w:rFonts w:cs="Times New Roman"/>
                <w:sz w:val="16"/>
                <w:szCs w:val="16"/>
              </w:rPr>
              <w:t xml:space="preserve">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Unlikely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Possible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 xml:space="preserve">Very Likely </w:t>
            </w:r>
            <w:proofErr w:type="gramStart"/>
            <w:r w:rsidRPr="00465024">
              <w:rPr>
                <w:sz w:val="16"/>
                <w:szCs w:val="16"/>
              </w:rPr>
              <w:t>e.g.</w:t>
            </w:r>
            <w:proofErr w:type="gramEnd"/>
            <w:r w:rsidRPr="00465024">
              <w:rPr>
                <w:sz w:val="16"/>
                <w:szCs w:val="16"/>
              </w:rPr>
              <w:t xml:space="preserve">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BFE0FB" w14:textId="77777777" w:rsidR="00773D99" w:rsidRDefault="00773D99" w:rsidP="00AC47B4">
      <w:pPr>
        <w:spacing w:after="0" w:line="240" w:lineRule="auto"/>
      </w:pPr>
      <w:r>
        <w:separator/>
      </w:r>
    </w:p>
  </w:endnote>
  <w:endnote w:type="continuationSeparator" w:id="0">
    <w:p w14:paraId="1C008D4F" w14:textId="77777777" w:rsidR="00773D99" w:rsidRDefault="00773D99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F1D70" w14:textId="77777777" w:rsidR="00773D99" w:rsidRDefault="00773D99" w:rsidP="00AC47B4">
      <w:pPr>
        <w:spacing w:after="0" w:line="240" w:lineRule="auto"/>
      </w:pPr>
      <w:r>
        <w:separator/>
      </w:r>
    </w:p>
  </w:footnote>
  <w:footnote w:type="continuationSeparator" w:id="0">
    <w:p w14:paraId="13B69801" w14:textId="77777777" w:rsidR="00773D99" w:rsidRDefault="00773D99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652"/>
    <w:multiLevelType w:val="hybridMultilevel"/>
    <w:tmpl w:val="5F862DF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C75CD"/>
    <w:multiLevelType w:val="hybridMultilevel"/>
    <w:tmpl w:val="032AD8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F3403B"/>
    <w:multiLevelType w:val="hybridMultilevel"/>
    <w:tmpl w:val="9E44328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B35931"/>
    <w:multiLevelType w:val="hybridMultilevel"/>
    <w:tmpl w:val="E42E7992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4573EF"/>
    <w:multiLevelType w:val="hybridMultilevel"/>
    <w:tmpl w:val="9154BC2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9E5130"/>
    <w:multiLevelType w:val="hybridMultilevel"/>
    <w:tmpl w:val="CBEC928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721D63"/>
    <w:multiLevelType w:val="hybridMultilevel"/>
    <w:tmpl w:val="4D9497A6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63023B"/>
    <w:multiLevelType w:val="hybridMultilevel"/>
    <w:tmpl w:val="6A40B12E"/>
    <w:lvl w:ilvl="0" w:tplc="DD08387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D8013F"/>
    <w:multiLevelType w:val="hybridMultilevel"/>
    <w:tmpl w:val="E2E0541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840E01"/>
    <w:multiLevelType w:val="hybridMultilevel"/>
    <w:tmpl w:val="139CBC72"/>
    <w:lvl w:ilvl="0" w:tplc="C96EFFC6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B2431C"/>
    <w:multiLevelType w:val="hybridMultilevel"/>
    <w:tmpl w:val="39B0A57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326656"/>
    <w:multiLevelType w:val="hybridMultilevel"/>
    <w:tmpl w:val="6E4E043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FDC3A1E"/>
    <w:multiLevelType w:val="hybridMultilevel"/>
    <w:tmpl w:val="A20EA222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EB112B"/>
    <w:multiLevelType w:val="hybridMultilevel"/>
    <w:tmpl w:val="8CECC570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CB7ED0"/>
    <w:multiLevelType w:val="hybridMultilevel"/>
    <w:tmpl w:val="1E2C0822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CD73BA"/>
    <w:multiLevelType w:val="hybridMultilevel"/>
    <w:tmpl w:val="044A00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FD7C90"/>
    <w:multiLevelType w:val="hybridMultilevel"/>
    <w:tmpl w:val="F0CC78A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86A6C"/>
    <w:multiLevelType w:val="hybridMultilevel"/>
    <w:tmpl w:val="03D418E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E3368"/>
    <w:multiLevelType w:val="hybridMultilevel"/>
    <w:tmpl w:val="93A8046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8932BD"/>
    <w:multiLevelType w:val="hybridMultilevel"/>
    <w:tmpl w:val="76786D44"/>
    <w:lvl w:ilvl="0" w:tplc="08090001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502548"/>
    <w:multiLevelType w:val="hybridMultilevel"/>
    <w:tmpl w:val="38708E14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840F9E"/>
    <w:multiLevelType w:val="hybridMultilevel"/>
    <w:tmpl w:val="F736925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5C661B"/>
    <w:multiLevelType w:val="hybridMultilevel"/>
    <w:tmpl w:val="AEF4740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3655CE"/>
    <w:multiLevelType w:val="hybridMultilevel"/>
    <w:tmpl w:val="F5241B0A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6D2A5C"/>
    <w:multiLevelType w:val="hybridMultilevel"/>
    <w:tmpl w:val="97867F5E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812367"/>
    <w:multiLevelType w:val="hybridMultilevel"/>
    <w:tmpl w:val="D604E1AE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B55225"/>
    <w:multiLevelType w:val="hybridMultilevel"/>
    <w:tmpl w:val="4986FC1C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533B26"/>
    <w:multiLevelType w:val="hybridMultilevel"/>
    <w:tmpl w:val="AEDA4EC4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0938D2"/>
    <w:multiLevelType w:val="hybridMultilevel"/>
    <w:tmpl w:val="44AE13E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24701F"/>
    <w:multiLevelType w:val="hybridMultilevel"/>
    <w:tmpl w:val="36A81890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5E1FF2"/>
    <w:multiLevelType w:val="hybridMultilevel"/>
    <w:tmpl w:val="AE8CAB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F01929"/>
    <w:multiLevelType w:val="hybridMultilevel"/>
    <w:tmpl w:val="E5966EC8"/>
    <w:lvl w:ilvl="0" w:tplc="57329D7E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47451F"/>
    <w:multiLevelType w:val="hybridMultilevel"/>
    <w:tmpl w:val="D65657CC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232BEA"/>
    <w:multiLevelType w:val="hybridMultilevel"/>
    <w:tmpl w:val="E140FE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0D5761"/>
    <w:multiLevelType w:val="hybridMultilevel"/>
    <w:tmpl w:val="DE5892FA"/>
    <w:lvl w:ilvl="0" w:tplc="C882A534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9"/>
  </w:num>
  <w:num w:numId="3">
    <w:abstractNumId w:val="7"/>
  </w:num>
  <w:num w:numId="4">
    <w:abstractNumId w:val="11"/>
  </w:num>
  <w:num w:numId="5">
    <w:abstractNumId w:val="12"/>
  </w:num>
  <w:num w:numId="6">
    <w:abstractNumId w:val="32"/>
  </w:num>
  <w:num w:numId="7">
    <w:abstractNumId w:val="18"/>
  </w:num>
  <w:num w:numId="8">
    <w:abstractNumId w:val="17"/>
  </w:num>
  <w:num w:numId="9">
    <w:abstractNumId w:val="24"/>
  </w:num>
  <w:num w:numId="10">
    <w:abstractNumId w:val="13"/>
  </w:num>
  <w:num w:numId="11">
    <w:abstractNumId w:val="20"/>
  </w:num>
  <w:num w:numId="12">
    <w:abstractNumId w:val="34"/>
  </w:num>
  <w:num w:numId="13">
    <w:abstractNumId w:val="19"/>
  </w:num>
  <w:num w:numId="14">
    <w:abstractNumId w:val="33"/>
  </w:num>
  <w:num w:numId="15">
    <w:abstractNumId w:val="1"/>
  </w:num>
  <w:num w:numId="16">
    <w:abstractNumId w:val="21"/>
  </w:num>
  <w:num w:numId="17">
    <w:abstractNumId w:val="10"/>
  </w:num>
  <w:num w:numId="18">
    <w:abstractNumId w:val="3"/>
  </w:num>
  <w:num w:numId="19">
    <w:abstractNumId w:val="16"/>
  </w:num>
  <w:num w:numId="20">
    <w:abstractNumId w:val="28"/>
  </w:num>
  <w:num w:numId="21">
    <w:abstractNumId w:val="6"/>
  </w:num>
  <w:num w:numId="22">
    <w:abstractNumId w:val="15"/>
  </w:num>
  <w:num w:numId="23">
    <w:abstractNumId w:val="29"/>
  </w:num>
  <w:num w:numId="24">
    <w:abstractNumId w:val="26"/>
  </w:num>
  <w:num w:numId="25">
    <w:abstractNumId w:val="8"/>
  </w:num>
  <w:num w:numId="26">
    <w:abstractNumId w:val="27"/>
  </w:num>
  <w:num w:numId="27">
    <w:abstractNumId w:val="4"/>
  </w:num>
  <w:num w:numId="28">
    <w:abstractNumId w:val="5"/>
  </w:num>
  <w:num w:numId="29">
    <w:abstractNumId w:val="23"/>
  </w:num>
  <w:num w:numId="30">
    <w:abstractNumId w:val="2"/>
  </w:num>
  <w:num w:numId="31">
    <w:abstractNumId w:val="22"/>
  </w:num>
  <w:num w:numId="32">
    <w:abstractNumId w:val="25"/>
  </w:num>
  <w:num w:numId="33">
    <w:abstractNumId w:val="31"/>
  </w:num>
  <w:num w:numId="34">
    <w:abstractNumId w:val="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4"/>
  </w:num>
  <w:num w:numId="37">
    <w:abstractNumId w:val="36"/>
  </w:num>
  <w:num w:numId="38">
    <w:abstractNumId w:val="3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417F"/>
    <w:rsid w:val="00044942"/>
    <w:rsid w:val="00044B80"/>
    <w:rsid w:val="00055796"/>
    <w:rsid w:val="000618BF"/>
    <w:rsid w:val="0006375A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1F25"/>
    <w:rsid w:val="00204367"/>
    <w:rsid w:val="0020688A"/>
    <w:rsid w:val="00206901"/>
    <w:rsid w:val="00206B86"/>
    <w:rsid w:val="00210954"/>
    <w:rsid w:val="00222D79"/>
    <w:rsid w:val="00223C86"/>
    <w:rsid w:val="00232EB0"/>
    <w:rsid w:val="00236EDC"/>
    <w:rsid w:val="00241F4E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83582"/>
    <w:rsid w:val="003A1818"/>
    <w:rsid w:val="003B4F4C"/>
    <w:rsid w:val="003B62E8"/>
    <w:rsid w:val="003C6B63"/>
    <w:rsid w:val="003C7C7E"/>
    <w:rsid w:val="003D673B"/>
    <w:rsid w:val="003E3E05"/>
    <w:rsid w:val="003E4E89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67D2F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1140F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7BD2"/>
    <w:rsid w:val="00575803"/>
    <w:rsid w:val="00577601"/>
    <w:rsid w:val="00577FEC"/>
    <w:rsid w:val="00580E02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04B03"/>
    <w:rsid w:val="00714975"/>
    <w:rsid w:val="00715772"/>
    <w:rsid w:val="007157E0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3D99"/>
    <w:rsid w:val="00777628"/>
    <w:rsid w:val="00785A8F"/>
    <w:rsid w:val="0079362C"/>
    <w:rsid w:val="0079424F"/>
    <w:rsid w:val="007A2D4B"/>
    <w:rsid w:val="007A72FE"/>
    <w:rsid w:val="007B2D30"/>
    <w:rsid w:val="007C1657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33E3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17768"/>
    <w:rsid w:val="00920763"/>
    <w:rsid w:val="0092228E"/>
    <w:rsid w:val="009402B4"/>
    <w:rsid w:val="00941051"/>
    <w:rsid w:val="00942190"/>
    <w:rsid w:val="00946DF9"/>
    <w:rsid w:val="00950686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A6DB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94C7F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00A7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66F9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06E0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40"/>
    <w:rsid w:val="00C40DCF"/>
    <w:rsid w:val="00C436D3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4404"/>
    <w:rsid w:val="00CE5B1E"/>
    <w:rsid w:val="00CE69AF"/>
    <w:rsid w:val="00CE6D83"/>
    <w:rsid w:val="00CF4183"/>
    <w:rsid w:val="00CF6E07"/>
    <w:rsid w:val="00D0291C"/>
    <w:rsid w:val="00D036AA"/>
    <w:rsid w:val="00D037EF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E60FA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8309E"/>
    <w:rsid w:val="00E84519"/>
    <w:rsid w:val="00E85CC2"/>
    <w:rsid w:val="00E928A8"/>
    <w:rsid w:val="00E96225"/>
    <w:rsid w:val="00EA280D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3CA3"/>
    <w:rsid w:val="00EE51A1"/>
    <w:rsid w:val="00EE5A8F"/>
    <w:rsid w:val="00EF57CA"/>
    <w:rsid w:val="00F02251"/>
    <w:rsid w:val="00F03999"/>
    <w:rsid w:val="00F06FE5"/>
    <w:rsid w:val="00F14F58"/>
    <w:rsid w:val="00F1527D"/>
    <w:rsid w:val="00F158C6"/>
    <w:rsid w:val="00F2354A"/>
    <w:rsid w:val="00F254DC"/>
    <w:rsid w:val="00F26296"/>
    <w:rsid w:val="00F275FA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14DD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0B82"/>
    <w:rsid w:val="00FC50D2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4601"/>
    <w:rsid w:val="00FF6FC9"/>
    <w:rsid w:val="00FF74EE"/>
    <w:rsid w:val="5334C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846</Words>
  <Characters>4828</Characters>
  <Application>Microsoft Office Word</Application>
  <DocSecurity>0</DocSecurity>
  <Lines>40</Lines>
  <Paragraphs>11</Paragraphs>
  <ScaleCrop>false</ScaleCrop>
  <Company>University of Southampton</Company>
  <LinksUpToDate>false</LinksUpToDate>
  <CharactersWithSpaces>5663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Emily Bonnett</cp:lastModifiedBy>
  <cp:revision>2</cp:revision>
  <cp:lastPrinted>2016-04-18T12:10:00Z</cp:lastPrinted>
  <dcterms:created xsi:type="dcterms:W3CDTF">2022-09-23T17:04:00Z</dcterms:created>
  <dcterms:modified xsi:type="dcterms:W3CDTF">2022-09-23T17:04:00Z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