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1228"/>
        <w:gridCol w:w="1991"/>
      </w:tblGrid>
      <w:tr w:rsidR="00E928A8" w:rsidRPr="00CE5B1E" w14:paraId="3C5F03FB" w14:textId="77777777" w:rsidTr="0055370B">
        <w:trPr>
          <w:trHeight w:val="503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55370B" w:rsidRPr="00CE5B1E" w14:paraId="3C5F0400" w14:textId="77777777" w:rsidTr="0055370B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FDE8907" w:rsidR="0055370B" w:rsidRPr="00A156C3" w:rsidRDefault="007C78F0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Monthly </w:t>
            </w:r>
            <w:r w:rsidR="0055370B"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Occupational Therapy </w:t>
            </w:r>
            <w:r w:rsidR="0097354A">
              <w:rPr>
                <w:rFonts w:ascii="Lucida Sans" w:eastAsia="Times New Roman" w:hAnsi="Lucida Sans" w:cs="Times New Roman"/>
                <w:bCs/>
                <w:lang w:eastAsia="en-GB"/>
              </w:rPr>
              <w:t>S</w:t>
            </w:r>
            <w:r w:rsidR="0055370B"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>ociety</w:t>
            </w:r>
            <w:r w:rsidR="001A321C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 Online Guest speakers and Activities</w:t>
            </w:r>
          </w:p>
        </w:tc>
        <w:tc>
          <w:tcPr>
            <w:tcW w:w="401" w:type="pct"/>
            <w:shd w:val="clear" w:color="auto" w:fill="auto"/>
          </w:tcPr>
          <w:p w14:paraId="4655057E" w14:textId="77777777" w:rsidR="0055370B" w:rsidRPr="00870662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:</w:t>
            </w:r>
          </w:p>
          <w:p w14:paraId="3C5F03FE" w14:textId="6781B24F" w:rsidR="0055370B" w:rsidRPr="0055370B" w:rsidRDefault="0055370B" w:rsidP="0055370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5370B">
              <w:rPr>
                <w:rFonts w:ascii="Lucida Sans" w:eastAsia="Times New Roman" w:hAnsi="Lucida Sans" w:cs="Times New Roman"/>
                <w:bCs/>
                <w:lang w:eastAsia="en-GB"/>
              </w:rPr>
              <w:t>2</w:t>
            </w:r>
            <w:r w:rsidR="007C78F0">
              <w:rPr>
                <w:rFonts w:ascii="Lucida Sans" w:eastAsia="Times New Roman" w:hAnsi="Lucida Sans" w:cs="Times New Roman"/>
                <w:bCs/>
                <w:lang w:eastAsia="en-GB"/>
              </w:rPr>
              <w:t>6</w:t>
            </w:r>
            <w:r w:rsidRPr="0055370B">
              <w:rPr>
                <w:rFonts w:ascii="Lucida Sans" w:eastAsia="Times New Roman" w:hAnsi="Lucida Sans" w:cs="Times New Roman"/>
                <w:bCs/>
                <w:lang w:eastAsia="en-GB"/>
              </w:rPr>
              <w:t>.09.202</w:t>
            </w:r>
            <w:r w:rsidR="007C78F0">
              <w:rPr>
                <w:rFonts w:ascii="Lucida Sans" w:eastAsia="Times New Roman" w:hAnsi="Lucida Sans" w:cs="Times New Roman"/>
                <w:bCs/>
                <w:lang w:eastAsia="en-GB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14:paraId="613E92F8" w14:textId="77777777" w:rsidR="0055370B" w:rsidRDefault="0055370B" w:rsidP="0055370B">
            <w:pPr>
              <w:rPr>
                <w:rFonts w:ascii="Lucida Sans" w:eastAsia="Verdana" w:hAnsi="Lucida Sans" w:cs="Verdana"/>
                <w:b/>
              </w:rPr>
            </w:pPr>
            <w:r w:rsidRPr="00870662">
              <w:rPr>
                <w:rFonts w:ascii="Lucida Sans" w:eastAsia="Verdana" w:hAnsi="Lucida Sans" w:cs="Verdana"/>
                <w:b/>
              </w:rPr>
              <w:t>Last review date</w:t>
            </w:r>
            <w:r>
              <w:rPr>
                <w:rFonts w:ascii="Lucida Sans" w:eastAsia="Verdana" w:hAnsi="Lucida Sans" w:cs="Verdana"/>
                <w:b/>
              </w:rPr>
              <w:t>:</w:t>
            </w:r>
          </w:p>
          <w:p w14:paraId="3C5F03FF" w14:textId="0671BE72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>2</w:t>
            </w:r>
            <w:r w:rsidR="007C78F0">
              <w:rPr>
                <w:rFonts w:ascii="Lucida Sans" w:eastAsia="Times New Roman" w:hAnsi="Lucida Sans" w:cs="Times New Roman"/>
                <w:bCs/>
                <w:lang w:eastAsia="en-GB"/>
              </w:rPr>
              <w:t>6</w:t>
            </w:r>
            <w:r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>.0</w:t>
            </w:r>
            <w:r w:rsidR="007C78F0">
              <w:rPr>
                <w:rFonts w:ascii="Lucida Sans" w:eastAsia="Times New Roman" w:hAnsi="Lucida Sans" w:cs="Times New Roman"/>
                <w:bCs/>
                <w:lang w:eastAsia="en-GB"/>
              </w:rPr>
              <w:t>9</w:t>
            </w:r>
            <w:r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>.2022</w:t>
            </w:r>
          </w:p>
        </w:tc>
      </w:tr>
      <w:tr w:rsidR="0055370B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301382B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>SUSU Occupational Therapy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C8784AF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 xml:space="preserve">Ellie Chrysanthou and Charlotte Clarke </w:t>
            </w:r>
          </w:p>
        </w:tc>
      </w:tr>
      <w:tr w:rsidR="0055370B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0D49E3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President and Vice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55370B" w:rsidRPr="00EB5320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5FA0DC9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Sport or Activities Coordinator</w:t>
            </w: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3"/>
        <w:gridCol w:w="2031"/>
        <w:gridCol w:w="1277"/>
        <w:gridCol w:w="468"/>
        <w:gridCol w:w="468"/>
        <w:gridCol w:w="468"/>
        <w:gridCol w:w="4037"/>
        <w:gridCol w:w="468"/>
        <w:gridCol w:w="468"/>
        <w:gridCol w:w="468"/>
        <w:gridCol w:w="365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A66F7">
        <w:trPr>
          <w:tblHeader/>
        </w:trPr>
        <w:tc>
          <w:tcPr>
            <w:tcW w:w="15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6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4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A66F7" w14:paraId="3C5F041F" w14:textId="77777777" w:rsidTr="001A321C">
        <w:trPr>
          <w:tblHeader/>
        </w:trPr>
        <w:tc>
          <w:tcPr>
            <w:tcW w:w="51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6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1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5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1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8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A66F7" w14:paraId="3C5F042B" w14:textId="77777777" w:rsidTr="001A321C">
        <w:trPr>
          <w:cantSplit/>
          <w:trHeight w:val="1510"/>
          <w:tblHeader/>
        </w:trPr>
        <w:tc>
          <w:tcPr>
            <w:tcW w:w="51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6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1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1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8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A66F7" w14:paraId="3C5F0437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187" w:type="pct"/>
            <w:shd w:val="clear" w:color="auto" w:fill="FFFFFF" w:themeFill="background1"/>
          </w:tcPr>
          <w:p w14:paraId="3C5F0436" w14:textId="61C396AD" w:rsidR="00CE1AAA" w:rsidRDefault="00CE1AAA" w:rsidP="001A321C"/>
        </w:tc>
      </w:tr>
      <w:tr w:rsidR="002A66F7" w14:paraId="3C5F0443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38" w14:textId="0D2C51B9" w:rsidR="00CE1AAA" w:rsidRDefault="0098513C">
            <w:r>
              <w:lastRenderedPageBreak/>
              <w:t>Using other person’s personal details to host or participate in public events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187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2A66F7" w14:paraId="3C5F044F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2A66F7" w14:paraId="3C5F045B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0146E130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2A66F7" w14:paraId="3C5F0467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60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415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1E5E724A" w14:textId="26A4C776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  <w:r w:rsidR="0055370B">
              <w:rPr>
                <w:b/>
                <w:bCs/>
              </w:rPr>
              <w:t>.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000000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2A66F7" w14:paraId="5EC9CA2B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63E4D628" w14:textId="7E20CB34" w:rsidR="002A66F7" w:rsidRPr="002A66F7" w:rsidRDefault="002A66F7" w:rsidP="002A66F7">
            <w:pPr>
              <w:rPr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Activities involving electrical equipment e.g., laptops/ computers</w:t>
            </w:r>
            <w:r>
              <w:rPr>
                <w:rFonts w:ascii="Lucida Sans" w:eastAsia="Calibri" w:hAnsi="Lucida Sans" w:cs="Calibri"/>
              </w:rPr>
              <w:t xml:space="preserve"> at home</w:t>
            </w:r>
          </w:p>
        </w:tc>
        <w:tc>
          <w:tcPr>
            <w:tcW w:w="660" w:type="pct"/>
            <w:shd w:val="clear" w:color="auto" w:fill="FFFFFF" w:themeFill="background1"/>
          </w:tcPr>
          <w:p w14:paraId="5CF8BBAF" w14:textId="4F02AFB9" w:rsidR="002A66F7" w:rsidRPr="002A66F7" w:rsidRDefault="002A66F7" w:rsidP="002A66F7">
            <w:pPr>
              <w:rPr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415" w:type="pct"/>
            <w:shd w:val="clear" w:color="auto" w:fill="FFFFFF" w:themeFill="background1"/>
          </w:tcPr>
          <w:p w14:paraId="351C211A" w14:textId="77777777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  <w:p w14:paraId="4D450BC7" w14:textId="77777777" w:rsidR="002A66F7" w:rsidRPr="002A66F7" w:rsidRDefault="002A66F7" w:rsidP="002A66F7">
            <w:pPr>
              <w:rPr>
                <w:highlight w:val="yellow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14:paraId="6CE1BE03" w14:textId="132EB492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2B43686F" w14:textId="01D1FB84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540A412A" w14:textId="6FAAAC73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8</w:t>
            </w:r>
          </w:p>
        </w:tc>
        <w:tc>
          <w:tcPr>
            <w:tcW w:w="1312" w:type="pct"/>
            <w:shd w:val="clear" w:color="auto" w:fill="FFFFFF" w:themeFill="background1"/>
          </w:tcPr>
          <w:p w14:paraId="01A6AC26" w14:textId="77777777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 xml:space="preserve">Keep external speakers to one-hour sessions only </w:t>
            </w:r>
          </w:p>
          <w:p w14:paraId="7226D54A" w14:textId="77777777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>Remind attendees to ensure screen is set up to avoid glare, is at eye height where possible</w:t>
            </w:r>
          </w:p>
          <w:p w14:paraId="2872D61B" w14:textId="46EDC751" w:rsidR="002A66F7" w:rsidRPr="002A66F7" w:rsidRDefault="002A66F7" w:rsidP="002A66F7">
            <w:pPr>
              <w:ind w:left="360"/>
            </w:pPr>
          </w:p>
        </w:tc>
        <w:tc>
          <w:tcPr>
            <w:tcW w:w="152" w:type="pct"/>
            <w:shd w:val="clear" w:color="auto" w:fill="FFFFFF" w:themeFill="background1"/>
          </w:tcPr>
          <w:p w14:paraId="588C8839" w14:textId="56D16D85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2252D850" w14:textId="3B637370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14:paraId="5F41343A" w14:textId="71506DA5" w:rsidR="002A66F7" w:rsidRPr="002A66F7" w:rsidRDefault="002A66F7" w:rsidP="002A66F7">
            <w:pPr>
              <w:rPr>
                <w:rFonts w:ascii="Lucida Sans" w:hAnsi="Lucida Sans"/>
                <w:b/>
                <w:highlight w:val="yellow"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187" w:type="pct"/>
            <w:shd w:val="clear" w:color="auto" w:fill="FFFFFF" w:themeFill="background1"/>
          </w:tcPr>
          <w:p w14:paraId="358B4A9A" w14:textId="77777777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>Request support and advice from SUSU IT/Tech teams e.g. via activities team</w:t>
            </w:r>
          </w:p>
          <w:p w14:paraId="637D73A1" w14:textId="15217059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2A66F7">
              <w:t>Seek medical attention as required</w:t>
            </w:r>
          </w:p>
        </w:tc>
      </w:tr>
      <w:tr w:rsidR="002A66F7" w14:paraId="4DF0BDB6" w14:textId="77777777" w:rsidTr="001A321C">
        <w:trPr>
          <w:cantSplit/>
          <w:trHeight w:val="1296"/>
        </w:trPr>
        <w:tc>
          <w:tcPr>
            <w:tcW w:w="514" w:type="pct"/>
            <w:shd w:val="clear" w:color="auto" w:fill="FFFFFF" w:themeFill="background1"/>
          </w:tcPr>
          <w:p w14:paraId="5B9107B2" w14:textId="101588C3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Talks</w:t>
            </w:r>
            <w:r>
              <w:rPr>
                <w:rFonts w:ascii="Lucida Sans" w:eastAsia="Calibri" w:hAnsi="Lucida Sans" w:cs="Calibri"/>
              </w:rPr>
              <w:t xml:space="preserve"> and </w:t>
            </w:r>
            <w:r w:rsidRPr="006C339C">
              <w:rPr>
                <w:rFonts w:ascii="Lucida Sans" w:eastAsia="Calibri" w:hAnsi="Lucida Sans" w:cs="Calibri"/>
              </w:rPr>
              <w:t>debate</w:t>
            </w:r>
            <w:r>
              <w:rPr>
                <w:rFonts w:ascii="Lucida Sans" w:eastAsia="Calibri" w:hAnsi="Lucida Sans" w:cs="Calibri"/>
              </w:rPr>
              <w:t xml:space="preserve"> </w:t>
            </w:r>
            <w:r w:rsidRPr="006C339C">
              <w:rPr>
                <w:rFonts w:ascii="Lucida Sans" w:eastAsia="Calibri" w:hAnsi="Lucida Sans" w:cs="Calibri"/>
              </w:rPr>
              <w:t xml:space="preserve">subjects that could be sensitive or personal to some members </w:t>
            </w:r>
          </w:p>
        </w:tc>
        <w:tc>
          <w:tcPr>
            <w:tcW w:w="660" w:type="pct"/>
            <w:shd w:val="clear" w:color="auto" w:fill="FFFFFF" w:themeFill="background1"/>
          </w:tcPr>
          <w:p w14:paraId="65E11CF7" w14:textId="34548EF0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</w:t>
            </w:r>
            <w:r>
              <w:rPr>
                <w:rFonts w:ascii="Lucida Sans" w:eastAsia="Calibri" w:hAnsi="Lucida Sans" w:cs="Calibri"/>
              </w:rPr>
              <w:t>e</w:t>
            </w:r>
            <w:r w:rsidRPr="006C339C">
              <w:rPr>
                <w:rFonts w:ascii="Lucida Sans" w:eastAsia="Calibri" w:hAnsi="Lucida Sans" w:cs="Calibri"/>
              </w:rPr>
              <w:t>d.</w:t>
            </w:r>
          </w:p>
        </w:tc>
        <w:tc>
          <w:tcPr>
            <w:tcW w:w="415" w:type="pct"/>
            <w:shd w:val="clear" w:color="auto" w:fill="FFFFFF" w:themeFill="background1"/>
          </w:tcPr>
          <w:p w14:paraId="08211FC1" w14:textId="24BCAD76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2" w:type="pct"/>
            <w:shd w:val="clear" w:color="auto" w:fill="FFFFFF" w:themeFill="background1"/>
          </w:tcPr>
          <w:p w14:paraId="79CBD16D" w14:textId="75573D70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1B2E4A25" w14:textId="2EDCED05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59DF378B" w14:textId="6C7DB20E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1312" w:type="pct"/>
            <w:shd w:val="clear" w:color="auto" w:fill="FFFFFF" w:themeFill="background1"/>
          </w:tcPr>
          <w:p w14:paraId="2D24A9BD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72908BCD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2E503701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 referred to enabling/signpost to support organisations (e.g. via presentation slide, or by speakers/committee members)</w:t>
            </w:r>
            <w:r>
              <w:rPr>
                <w:rFonts w:ascii="Lucida Sans" w:eastAsia="Calibri" w:hAnsi="Lucida Sans" w:cs="Calibri"/>
              </w:rPr>
              <w:t>.</w:t>
            </w:r>
          </w:p>
          <w:p w14:paraId="6362C1FC" w14:textId="565ADAD5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</w:pPr>
            <w:r w:rsidRPr="006C339C">
              <w:rPr>
                <w:rFonts w:ascii="Lucida Sans" w:eastAsia="Calibri" w:hAnsi="Lucida Sans" w:cs="Calibri"/>
              </w:rPr>
              <w:t>SUSU reporting tool available</w:t>
            </w:r>
            <w:r>
              <w:rPr>
                <w:rFonts w:ascii="Lucida Sans" w:eastAsia="Calibri" w:hAnsi="Lucida Sans" w:cs="Calibri"/>
              </w:rPr>
              <w:t>.</w:t>
            </w: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52" w:type="pct"/>
            <w:shd w:val="clear" w:color="auto" w:fill="FFFFFF" w:themeFill="background1"/>
          </w:tcPr>
          <w:p w14:paraId="5EB8CF5D" w14:textId="768A036E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72F8156C" w14:textId="27B27BF0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325ACCFE" w14:textId="05496C19" w:rsidR="002A66F7" w:rsidRPr="006C339C" w:rsidRDefault="002A66F7" w:rsidP="002A66F7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187" w:type="pct"/>
            <w:shd w:val="clear" w:color="auto" w:fill="FFFFFF" w:themeFill="background1"/>
          </w:tcPr>
          <w:p w14:paraId="6CC4C09D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531E3674" w14:textId="77777777" w:rsidR="002A66F7" w:rsidRPr="006C339C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6076F062" w14:textId="1D90CE56" w:rsidR="002A66F7" w:rsidRPr="002A66F7" w:rsidRDefault="002A66F7" w:rsidP="002A66F7">
            <w:pPr>
              <w:pStyle w:val="ListParagraph"/>
              <w:numPr>
                <w:ilvl w:val="0"/>
                <w:numId w:val="39"/>
              </w:num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enabling team as required</w:t>
            </w:r>
            <w:r>
              <w:rPr>
                <w:rFonts w:ascii="Lucida Sans" w:eastAsia="Calibri" w:hAnsi="Lucida Sans" w:cs="Calibri"/>
              </w:rPr>
              <w:t xml:space="preserve"> </w:t>
            </w:r>
            <w:r w:rsidRPr="002A66F7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49"/>
        <w:gridCol w:w="1636"/>
        <w:gridCol w:w="1547"/>
        <w:gridCol w:w="1548"/>
        <w:gridCol w:w="3992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C78F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2955" w:rsidRPr="00957A37" w14:paraId="3C5F0493" w14:textId="77777777" w:rsidTr="007C78F0">
        <w:trPr>
          <w:trHeight w:val="574"/>
        </w:trPr>
        <w:tc>
          <w:tcPr>
            <w:tcW w:w="218" w:type="pct"/>
          </w:tcPr>
          <w:p w14:paraId="3C5F048D" w14:textId="34E06770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470" w:type="pct"/>
          </w:tcPr>
          <w:p w14:paraId="1FED13E6" w14:textId="77777777" w:rsidR="00A72955" w:rsidRPr="006C339C" w:rsidRDefault="00A72955" w:rsidP="00A729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65211AB8" w14:textId="77777777" w:rsidR="00A72955" w:rsidRPr="006C339C" w:rsidRDefault="00A72955" w:rsidP="00A72955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420AFF94" w14:textId="77777777" w:rsidR="00A72955" w:rsidRPr="006C339C" w:rsidRDefault="00A72955" w:rsidP="00A72955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3AFB9879" w14:textId="77777777" w:rsidR="00A72955" w:rsidRPr="006C339C" w:rsidRDefault="00A72955" w:rsidP="00A72955">
            <w:pPr>
              <w:numPr>
                <w:ilvl w:val="0"/>
                <w:numId w:val="42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C5F048E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8F" w14:textId="61152D4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0" w14:textId="0AD4D50F" w:rsidR="00A72955" w:rsidRPr="00957A37" w:rsidRDefault="007C78F0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26/09/2022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1" w14:textId="26E0EB06" w:rsidR="00A72955" w:rsidRPr="00957A37" w:rsidRDefault="007C78F0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26/09/2022</w:t>
            </w: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</w:tcPr>
          <w:p w14:paraId="3C5F0492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9A" w14:textId="77777777" w:rsidTr="007C78F0">
        <w:trPr>
          <w:trHeight w:val="574"/>
        </w:trPr>
        <w:tc>
          <w:tcPr>
            <w:tcW w:w="218" w:type="pct"/>
          </w:tcPr>
          <w:p w14:paraId="3C5F0494" w14:textId="6E435CF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470" w:type="pct"/>
          </w:tcPr>
          <w:p w14:paraId="3C5F0495" w14:textId="29517B25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44" w:type="pct"/>
          </w:tcPr>
          <w:p w14:paraId="3C5F0496" w14:textId="35EDFC0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7" w14:textId="6763E1C0" w:rsidR="00A72955" w:rsidRPr="00957A37" w:rsidRDefault="007C78F0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26/09/2022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8" w14:textId="2DAA95F2" w:rsidR="00A72955" w:rsidRPr="00957A37" w:rsidRDefault="007C78F0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26/09/2022</w:t>
            </w: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</w:tcPr>
          <w:p w14:paraId="3C5F0499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A1" w14:textId="77777777" w:rsidTr="007C78F0">
        <w:trPr>
          <w:trHeight w:val="574"/>
        </w:trPr>
        <w:tc>
          <w:tcPr>
            <w:tcW w:w="218" w:type="pct"/>
          </w:tcPr>
          <w:p w14:paraId="3C5F049B" w14:textId="0C42C14A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9C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9D" w14:textId="51F3AD0E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9E" w14:textId="3F2D8FD5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F" w14:textId="201ACCBF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</w:tcPr>
          <w:p w14:paraId="3C5F04A0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A8" w14:textId="77777777" w:rsidTr="007C78F0">
        <w:trPr>
          <w:trHeight w:val="574"/>
        </w:trPr>
        <w:tc>
          <w:tcPr>
            <w:tcW w:w="218" w:type="pct"/>
          </w:tcPr>
          <w:p w14:paraId="3C5F04A2" w14:textId="5298189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A3" w14:textId="01D48FAA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4" w14:textId="1ECEE283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A5" w14:textId="6298E67B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A6" w14:textId="77FDE72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</w:tcPr>
          <w:p w14:paraId="3C5F04A7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7C78F0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C78F0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C78F0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C78F0">
        <w:trPr>
          <w:cantSplit/>
        </w:trPr>
        <w:tc>
          <w:tcPr>
            <w:tcW w:w="2734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</w:p>
          <w:p w14:paraId="7DBBF43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6F3DF80" w14:textId="5AD83F8D" w:rsidR="002A66F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50AE016" wp14:editId="11595179">
                  <wp:extent cx="2008082" cy="6057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581" cy="60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1744" w14:textId="77777777" w:rsidR="002A66F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4D1D577" w:rsidR="002A66F7" w:rsidRPr="00957A3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66" w:type="pct"/>
            <w:gridSpan w:val="3"/>
            <w:tcBorders>
              <w:bottom w:val="nil"/>
            </w:tcBorders>
          </w:tcPr>
          <w:p w14:paraId="3C5F04C1" w14:textId="291DE33D" w:rsidR="00C642F4" w:rsidRPr="00957A3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B609D1F" wp14:editId="762B07F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308610</wp:posOffset>
                  </wp:positionV>
                  <wp:extent cx="1577340" cy="784225"/>
                  <wp:effectExtent l="0" t="0" r="0" b="3175"/>
                  <wp:wrapTight wrapText="bothSides">
                    <wp:wrapPolygon edited="0">
                      <wp:start x="0" y="0"/>
                      <wp:lineTo x="0" y="21338"/>
                      <wp:lineTo x="21391" y="21338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57734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2A66F7" w:rsidRPr="00957A37" w14:paraId="3C5F04C7" w14:textId="77777777" w:rsidTr="007C78F0">
        <w:trPr>
          <w:cantSplit/>
          <w:trHeight w:val="606"/>
        </w:trPr>
        <w:tc>
          <w:tcPr>
            <w:tcW w:w="2231" w:type="pct"/>
            <w:gridSpan w:val="3"/>
            <w:tcBorders>
              <w:top w:val="nil"/>
              <w:right w:val="nil"/>
            </w:tcBorders>
          </w:tcPr>
          <w:p w14:paraId="3C5F04C3" w14:textId="4EC5FDAC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CLARKE (PRESIDENT)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6E440C05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7C78F0">
              <w:rPr>
                <w:rFonts w:ascii="Lucida Sans" w:eastAsia="Times New Roman" w:hAnsi="Lucida Sans" w:cs="Arial"/>
                <w:color w:val="000000"/>
                <w:szCs w:val="20"/>
              </w:rPr>
              <w:t>6/09/2022</w:t>
            </w:r>
          </w:p>
        </w:tc>
        <w:tc>
          <w:tcPr>
            <w:tcW w:w="1764" w:type="pct"/>
            <w:gridSpan w:val="2"/>
            <w:tcBorders>
              <w:top w:val="nil"/>
              <w:right w:val="nil"/>
            </w:tcBorders>
          </w:tcPr>
          <w:p w14:paraId="7B9D0E0C" w14:textId="77777777" w:rsidR="002A66F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ELLIE CHRYSANTHOU (VICE PRESIDENT)</w:t>
            </w:r>
          </w:p>
          <w:p w14:paraId="3C5F04C5" w14:textId="60D5B402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6DC0A4AD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7C78F0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7C78F0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4B660493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FCB56F8" w14:textId="77777777" w:rsidR="002A66F7" w:rsidRPr="002A66F7" w:rsidRDefault="002A66F7" w:rsidP="002A66F7">
      <w:pPr>
        <w:rPr>
          <w:sz w:val="24"/>
          <w:szCs w:val="24"/>
        </w:rPr>
      </w:pPr>
    </w:p>
    <w:sectPr w:rsidR="002A66F7" w:rsidRPr="002A66F7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6DDF" w14:textId="77777777" w:rsidR="000534E7" w:rsidRDefault="000534E7" w:rsidP="00AC47B4">
      <w:pPr>
        <w:spacing w:after="0" w:line="240" w:lineRule="auto"/>
      </w:pPr>
      <w:r>
        <w:separator/>
      </w:r>
    </w:p>
  </w:endnote>
  <w:endnote w:type="continuationSeparator" w:id="0">
    <w:p w14:paraId="49B652BE" w14:textId="77777777" w:rsidR="000534E7" w:rsidRDefault="000534E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D6BB" w14:textId="77777777" w:rsidR="000534E7" w:rsidRDefault="000534E7" w:rsidP="00AC47B4">
      <w:pPr>
        <w:spacing w:after="0" w:line="240" w:lineRule="auto"/>
      </w:pPr>
      <w:r>
        <w:separator/>
      </w:r>
    </w:p>
  </w:footnote>
  <w:footnote w:type="continuationSeparator" w:id="0">
    <w:p w14:paraId="26CD53DA" w14:textId="77777777" w:rsidR="000534E7" w:rsidRDefault="000534E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A4BDC"/>
    <w:multiLevelType w:val="multilevel"/>
    <w:tmpl w:val="D6728A80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26878">
    <w:abstractNumId w:val="34"/>
  </w:num>
  <w:num w:numId="2" w16cid:durableId="1794520854">
    <w:abstractNumId w:val="12"/>
  </w:num>
  <w:num w:numId="3" w16cid:durableId="858272520">
    <w:abstractNumId w:val="9"/>
  </w:num>
  <w:num w:numId="4" w16cid:durableId="1911772720">
    <w:abstractNumId w:val="14"/>
  </w:num>
  <w:num w:numId="5" w16cid:durableId="1926063453">
    <w:abstractNumId w:val="15"/>
  </w:num>
  <w:num w:numId="6" w16cid:durableId="2129814137">
    <w:abstractNumId w:val="36"/>
  </w:num>
  <w:num w:numId="7" w16cid:durableId="1513688212">
    <w:abstractNumId w:val="21"/>
  </w:num>
  <w:num w:numId="8" w16cid:durableId="1366178792">
    <w:abstractNumId w:val="20"/>
  </w:num>
  <w:num w:numId="9" w16cid:durableId="1029526136">
    <w:abstractNumId w:val="28"/>
  </w:num>
  <w:num w:numId="10" w16cid:durableId="1702582697">
    <w:abstractNumId w:val="16"/>
  </w:num>
  <w:num w:numId="11" w16cid:durableId="1453086456">
    <w:abstractNumId w:val="23"/>
  </w:num>
  <w:num w:numId="12" w16cid:durableId="1414357935">
    <w:abstractNumId w:val="38"/>
  </w:num>
  <w:num w:numId="13" w16cid:durableId="1936285118">
    <w:abstractNumId w:val="22"/>
  </w:num>
  <w:num w:numId="14" w16cid:durableId="201283545">
    <w:abstractNumId w:val="37"/>
  </w:num>
  <w:num w:numId="15" w16cid:durableId="530996497">
    <w:abstractNumId w:val="1"/>
  </w:num>
  <w:num w:numId="16" w16cid:durableId="1490631217">
    <w:abstractNumId w:val="24"/>
  </w:num>
  <w:num w:numId="17" w16cid:durableId="2123960924">
    <w:abstractNumId w:val="13"/>
  </w:num>
  <w:num w:numId="18" w16cid:durableId="579364061">
    <w:abstractNumId w:val="3"/>
  </w:num>
  <w:num w:numId="19" w16cid:durableId="114448313">
    <w:abstractNumId w:val="19"/>
  </w:num>
  <w:num w:numId="20" w16cid:durableId="956832640">
    <w:abstractNumId w:val="32"/>
  </w:num>
  <w:num w:numId="21" w16cid:durableId="1291790743">
    <w:abstractNumId w:val="7"/>
  </w:num>
  <w:num w:numId="22" w16cid:durableId="1002397725">
    <w:abstractNumId w:val="18"/>
  </w:num>
  <w:num w:numId="23" w16cid:durableId="1134104645">
    <w:abstractNumId w:val="33"/>
  </w:num>
  <w:num w:numId="24" w16cid:durableId="1856184672">
    <w:abstractNumId w:val="30"/>
  </w:num>
  <w:num w:numId="25" w16cid:durableId="1814365152">
    <w:abstractNumId w:val="11"/>
  </w:num>
  <w:num w:numId="26" w16cid:durableId="1233388894">
    <w:abstractNumId w:val="31"/>
  </w:num>
  <w:num w:numId="27" w16cid:durableId="169607557">
    <w:abstractNumId w:val="4"/>
  </w:num>
  <w:num w:numId="28" w16cid:durableId="1446853944">
    <w:abstractNumId w:val="6"/>
  </w:num>
  <w:num w:numId="29" w16cid:durableId="1638952268">
    <w:abstractNumId w:val="27"/>
  </w:num>
  <w:num w:numId="30" w16cid:durableId="1896624286">
    <w:abstractNumId w:val="2"/>
  </w:num>
  <w:num w:numId="31" w16cid:durableId="1818722199">
    <w:abstractNumId w:val="26"/>
  </w:num>
  <w:num w:numId="32" w16cid:durableId="320232709">
    <w:abstractNumId w:val="29"/>
  </w:num>
  <w:num w:numId="33" w16cid:durableId="219678188">
    <w:abstractNumId w:val="35"/>
  </w:num>
  <w:num w:numId="34" w16cid:durableId="1613197984">
    <w:abstractNumId w:val="0"/>
  </w:num>
  <w:num w:numId="35" w16cid:durableId="1429614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7150452">
    <w:abstractNumId w:val="17"/>
  </w:num>
  <w:num w:numId="37" w16cid:durableId="1522669199">
    <w:abstractNumId w:val="40"/>
  </w:num>
  <w:num w:numId="38" w16cid:durableId="1739136131">
    <w:abstractNumId w:val="39"/>
  </w:num>
  <w:num w:numId="39" w16cid:durableId="582299747">
    <w:abstractNumId w:val="8"/>
  </w:num>
  <w:num w:numId="40" w16cid:durableId="1233008100">
    <w:abstractNumId w:val="25"/>
  </w:num>
  <w:num w:numId="41" w16cid:durableId="300500572">
    <w:abstractNumId w:val="5"/>
  </w:num>
  <w:num w:numId="42" w16cid:durableId="62989713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34E7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55F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1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66F7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69E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072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70B"/>
    <w:rsid w:val="00557E2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02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C78F0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7354A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2955"/>
    <w:rsid w:val="00A76BC5"/>
    <w:rsid w:val="00A81FB4"/>
    <w:rsid w:val="00A83076"/>
    <w:rsid w:val="00A860AD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Charlotte Clarke (cc12g20)</cp:lastModifiedBy>
  <cp:revision>3</cp:revision>
  <cp:lastPrinted>2016-04-18T12:10:00Z</cp:lastPrinted>
  <dcterms:created xsi:type="dcterms:W3CDTF">2022-09-26T08:27:00Z</dcterms:created>
  <dcterms:modified xsi:type="dcterms:W3CDTF">2022-09-26T08:28:00Z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