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12104A1" w:rsidR="00A156C3" w:rsidRPr="00DE1A7A" w:rsidRDefault="009B08A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DE1A7A">
              <w:rPr>
                <w:rFonts w:ascii="Verdana" w:eastAsia="Times New Roman" w:hAnsi="Verdana" w:cs="Times New Roman"/>
                <w:lang w:eastAsia="en-GB"/>
              </w:rPr>
              <w:t>Mock Objective Structured Clinical Examination (OSCE)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1285356E" w:rsidR="00A156C3" w:rsidRPr="00A156C3" w:rsidRDefault="00063F32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7/2/2026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017C42A6" w:rsidR="00A156C3" w:rsidRPr="00DE1A7A" w:rsidRDefault="009B08A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DE1A7A">
              <w:rPr>
                <w:rFonts w:ascii="Verdana" w:eastAsia="Times New Roman" w:hAnsi="Verdana" w:cs="Times New Roman"/>
                <w:lang w:eastAsia="en-GB"/>
              </w:rPr>
              <w:t>Southampton International Medics Society (SIMS)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11DCA83" w:rsidR="00A156C3" w:rsidRPr="00DE1A7A" w:rsidRDefault="009B08AD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DE1A7A">
              <w:rPr>
                <w:rFonts w:ascii="Verdana" w:eastAsia="Times New Roman" w:hAnsi="Verdana" w:cs="Times New Roman"/>
                <w:lang w:eastAsia="en-GB"/>
              </w:rPr>
              <w:t>Joseph Lee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73A1E592" w:rsidR="00EB5320" w:rsidRPr="00DE1A7A" w:rsidRDefault="009B08AD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val="en-US" w:eastAsia="en-GB"/>
              </w:rPr>
            </w:pPr>
            <w:r w:rsidRPr="00DE1A7A">
              <w:rPr>
                <w:rFonts w:ascii="Verdana" w:eastAsia="Times New Roman" w:hAnsi="Verdana" w:cs="Times New Roman"/>
                <w:lang w:eastAsia="en-GB"/>
              </w:rPr>
              <w:t>Anna Ko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4217D3E5" w14:textId="06A04033" w:rsidR="00B42F4B" w:rsidRPr="00DE1A7A" w:rsidRDefault="00B42F4B" w:rsidP="00B42F4B">
            <w:pPr>
              <w:pStyle w:val="ListParagraph"/>
              <w:rPr>
                <w:rFonts w:ascii="Verdana" w:eastAsia="Times New Roman" w:hAnsi="Verdana" w:cs="Times New Roman"/>
                <w:lang w:val="en-US" w:eastAsia="en-GB"/>
              </w:rPr>
            </w:pPr>
            <w:r w:rsidRPr="00DE1A7A">
              <w:rPr>
                <w:rFonts w:ascii="Verdana" w:eastAsia="Times New Roman" w:hAnsi="Verdana" w:cs="Times New Roman"/>
                <w:lang w:val="en-US" w:eastAsia="en-GB"/>
              </w:rPr>
              <w:t xml:space="preserve">A student-led mock OSCE event for medical students. The event will involve multiple stations simulating clinical scenarios (e.g. history taking, communication skills, basic </w:t>
            </w:r>
            <w:proofErr w:type="gramStart"/>
            <w:r w:rsidRPr="00DE1A7A">
              <w:rPr>
                <w:rFonts w:ascii="Verdana" w:eastAsia="Times New Roman" w:hAnsi="Verdana" w:cs="Times New Roman"/>
                <w:lang w:val="en-US" w:eastAsia="en-GB"/>
              </w:rPr>
              <w:t>examination</w:t>
            </w:r>
            <w:proofErr w:type="gramEnd"/>
            <w:r w:rsidRPr="00DE1A7A">
              <w:rPr>
                <w:rFonts w:ascii="Verdana" w:eastAsia="Times New Roman" w:hAnsi="Verdana" w:cs="Times New Roman"/>
                <w:lang w:val="en-US" w:eastAsia="en-GB"/>
              </w:rPr>
              <w:t xml:space="preserve"> without invasive procedures). Participants will rotate through stations with peer examiners and actors/volunteers. No sharps, medications, or invasive procedures will be used.</w:t>
            </w:r>
          </w:p>
          <w:p w14:paraId="0BD44E77" w14:textId="2728C6CB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45"/>
        <w:gridCol w:w="489"/>
        <w:gridCol w:w="489"/>
        <w:gridCol w:w="499"/>
        <w:gridCol w:w="3038"/>
        <w:gridCol w:w="489"/>
        <w:gridCol w:w="489"/>
        <w:gridCol w:w="489"/>
        <w:gridCol w:w="2998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442817">
        <w:trPr>
          <w:tblHeader/>
        </w:trPr>
        <w:tc>
          <w:tcPr>
            <w:tcW w:w="208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1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442817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2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4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442817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85" w:type="pct"/>
            <w:vMerge/>
          </w:tcPr>
          <w:p w14:paraId="3C5F0421" w14:textId="77777777" w:rsidR="00CE1AAA" w:rsidRDefault="00CE1AAA"/>
        </w:tc>
        <w:tc>
          <w:tcPr>
            <w:tcW w:w="632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4" w:type="pct"/>
            <w:vMerge/>
          </w:tcPr>
          <w:p w14:paraId="3C5F042A" w14:textId="77777777" w:rsidR="00CE1AAA" w:rsidRDefault="00CE1AAA"/>
        </w:tc>
      </w:tr>
      <w:tr w:rsidR="000B3268" w14:paraId="619C6C33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CD3ED1B" w14:textId="78F7C29F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85" w:type="pct"/>
            <w:shd w:val="clear" w:color="auto" w:fill="FFFFFF" w:themeFill="background1"/>
          </w:tcPr>
          <w:p w14:paraId="20C5E88E" w14:textId="53F2481E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2" w:type="pct"/>
            <w:shd w:val="clear" w:color="auto" w:fill="FFFFFF" w:themeFill="background1"/>
          </w:tcPr>
          <w:p w14:paraId="62592816" w14:textId="10C59891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077ABB36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0A6CB381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6A48507" w14:textId="072F07C6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249FB57" w14:textId="77777777" w:rsidR="000B3268" w:rsidRDefault="000B3268" w:rsidP="000B3268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5B3C0C39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ADDBD2" w14:textId="77777777" w:rsidR="000B3268" w:rsidRPr="00314105" w:rsidRDefault="000B3268" w:rsidP="000B3268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possible, e.g. cable ties to be used if necessary.</w:t>
            </w:r>
          </w:p>
          <w:p w14:paraId="0DD6DD76" w14:textId="77777777" w:rsidR="000B3268" w:rsidRDefault="000B3268" w:rsidP="000B3268">
            <w:pPr>
              <w:rPr>
                <w:rFonts w:ascii="Calibri" w:eastAsia="Calibri" w:hAnsi="Calibri" w:cs="Calibri"/>
              </w:rPr>
            </w:pPr>
          </w:p>
          <w:p w14:paraId="06FAA700" w14:textId="77777777" w:rsidR="000B3268" w:rsidRDefault="000B3268" w:rsidP="000B3268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58E56824" w14:textId="77777777" w:rsidR="000B3268" w:rsidRPr="00314105" w:rsidRDefault="000B3268" w:rsidP="000B3268">
            <w:pPr>
              <w:rPr>
                <w:rFonts w:ascii="Calibri" w:eastAsia="Calibri" w:hAnsi="Calibri" w:cs="Calibri"/>
                <w:color w:val="000000"/>
              </w:rPr>
            </w:pPr>
          </w:p>
          <w:p w14:paraId="73D90F4E" w14:textId="77777777" w:rsidR="000B3268" w:rsidRPr="00314105" w:rsidRDefault="000B3268" w:rsidP="000B3268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692D288E" w14:textId="77777777" w:rsidR="000B3268" w:rsidRDefault="000B3268" w:rsidP="000B3268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479CE4B" w14:textId="77777777" w:rsidR="000B3268" w:rsidRPr="00314105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0FA60D92" w14:textId="468D520F" w:rsidR="000B3268" w:rsidRDefault="000B3268" w:rsidP="000B326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FEBCCA4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24168EAA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106BD67E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1410653C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40870E2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2DF6FE2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30D40C84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F0EE82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2FAC0CD" w14:textId="77777777" w:rsidR="000B3268" w:rsidRDefault="000B3268" w:rsidP="000B326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C34E92" w14:textId="77777777" w:rsidR="000B3268" w:rsidRDefault="000B3268" w:rsidP="000B3268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3E0578D" w14:textId="27FF132B" w:rsidR="000B3268" w:rsidRDefault="000B3268" w:rsidP="000B3268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9D21ED" w14:paraId="56C13D70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A3FB56" w14:textId="3B6374D5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5" w:type="pct"/>
            <w:shd w:val="clear" w:color="auto" w:fill="FFFFFF" w:themeFill="background1"/>
          </w:tcPr>
          <w:p w14:paraId="1156A4F2" w14:textId="6DBDA0B7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3523B920" w14:textId="65EBFBA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587A62F" w14:textId="6D593A51" w:rsidR="45055839" w:rsidRDefault="4505583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E3CA8D7" w14:textId="6B053D87" w:rsidR="45055839" w:rsidRDefault="4505583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5AA7E448" w14:textId="6B0B88AA" w:rsidR="45055839" w:rsidRDefault="4505583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87" w:type="pct"/>
            <w:shd w:val="clear" w:color="auto" w:fill="FFFFFF" w:themeFill="background1"/>
          </w:tcPr>
          <w:p w14:paraId="698D8308" w14:textId="224D32B1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C985B5" w14:textId="5A053001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CD9BFA3" w14:textId="2F416ADF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D780EC7" w14:textId="1F5DF394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74" w:type="pct"/>
            <w:shd w:val="clear" w:color="auto" w:fill="FFFFFF" w:themeFill="background1"/>
          </w:tcPr>
          <w:p w14:paraId="4E0707B9" w14:textId="5DEBA9D2" w:rsidR="229D21ED" w:rsidRDefault="1C28B059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8D34A4" w14:paraId="3C5F0437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9099EEC" w14:textId="2000DB7B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85" w:type="pct"/>
            <w:shd w:val="clear" w:color="auto" w:fill="FFFFFF" w:themeFill="background1"/>
          </w:tcPr>
          <w:p w14:paraId="5BF0BBCC" w14:textId="77777777" w:rsidR="008D34A4" w:rsidRDefault="008D34A4" w:rsidP="008D34A4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8E4686" w14:textId="2B2E0B65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3D617134" w14:textId="77777777" w:rsidR="008D34A4" w:rsidRDefault="008D34A4" w:rsidP="008D34A4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71A6DA5F" w14:textId="790B2B18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3D721" w14:textId="5E40A78A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1683631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50F5361" w14:textId="45F3E691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38E130C0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32181B0E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D2B1BD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6AF98EB4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E47094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0BF8182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D8245C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07F79685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562F87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0C021102" w14:textId="55305217" w:rsidR="008D34A4" w:rsidRDefault="008D34A4" w:rsidP="008D34A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63FA31F" w14:textId="456A2542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14243F4E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4D9D3D25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74" w:type="pct"/>
            <w:shd w:val="clear" w:color="auto" w:fill="FFFFFF" w:themeFill="background1"/>
          </w:tcPr>
          <w:p w14:paraId="243F9BEB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374D5A4B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8DB382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02C47E9" w14:textId="77777777" w:rsidR="008D34A4" w:rsidRDefault="008D34A4" w:rsidP="008D34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2DCF8CA3" w14:textId="77777777" w:rsidR="008D34A4" w:rsidRDefault="008D34A4" w:rsidP="008D34A4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C99867" w14:textId="19ED4C60" w:rsidR="008D34A4" w:rsidRDefault="008D34A4" w:rsidP="008D34A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C0120" w14:paraId="3C5F0443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790242F" w14:textId="0A653BEE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>Manual handling, including setting up of equipment. E.g. table and chairs</w:t>
            </w:r>
          </w:p>
        </w:tc>
        <w:tc>
          <w:tcPr>
            <w:tcW w:w="885" w:type="pct"/>
            <w:shd w:val="clear" w:color="auto" w:fill="FFFFFF" w:themeFill="background1"/>
          </w:tcPr>
          <w:p w14:paraId="0445A7A2" w14:textId="68B8BEB3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632" w:type="pct"/>
            <w:shd w:val="clear" w:color="auto" w:fill="FFFFFF" w:themeFill="background1"/>
          </w:tcPr>
          <w:p w14:paraId="559C1C8C" w14:textId="1278BD6F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D080E16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791135C2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843E69C" w14:textId="2448568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062C470C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Follow manual handling guidelines.</w:t>
            </w:r>
          </w:p>
          <w:p w14:paraId="6BAE4E34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</w:p>
          <w:p w14:paraId="18FB1F99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 or other bulky items.</w:t>
            </w:r>
          </w:p>
          <w:p w14:paraId="74F7EA0D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DADAC6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1807C70F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6C37DA" w14:textId="77777777" w:rsidR="004C0120" w:rsidRDefault="004C0120" w:rsidP="004C0120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Work in teams when handling other large and bulky items.</w:t>
            </w:r>
          </w:p>
          <w:p w14:paraId="3BA7A93F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</w:p>
          <w:p w14:paraId="2A14A3E4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74E018AC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</w:p>
          <w:p w14:paraId="541F7D30" w14:textId="77777777" w:rsidR="004C0120" w:rsidRDefault="004C0120" w:rsidP="004C0120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2AFFB152" w14:textId="3513A490" w:rsidR="004C0120" w:rsidRDefault="004C0120" w:rsidP="004C0120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7C14087" w14:textId="57127A45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7AE98F1E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6D245ADF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26BF0949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09D3FB22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55F104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100BD9A2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A8D1A7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347FB72E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A32C71" w14:textId="77777777" w:rsidR="004C0120" w:rsidRDefault="004C0120" w:rsidP="004C0120"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</w:t>
            </w:r>
          </w:p>
          <w:p w14:paraId="68EC9E86" w14:textId="7777777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4CFC96" w14:textId="588A72B7" w:rsidR="004C0120" w:rsidRDefault="004C0120" w:rsidP="004C0120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442817" w14:paraId="3C5F044F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705C7A6" w14:textId="54A6C095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885" w:type="pct"/>
            <w:shd w:val="clear" w:color="auto" w:fill="FFFFFF" w:themeFill="background1"/>
          </w:tcPr>
          <w:p w14:paraId="39F0A593" w14:textId="1C370293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32" w:type="pct"/>
            <w:shd w:val="clear" w:color="auto" w:fill="FFFFFF" w:themeFill="background1"/>
          </w:tcPr>
          <w:p w14:paraId="24BEAA8B" w14:textId="056A9134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64513C86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1B8BC935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19AD117" w14:textId="5CB2B8A4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F6242DE" w14:textId="77777777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07AC2FF2" w14:textId="77777777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73B7FC9A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available, etc.</w:t>
            </w:r>
          </w:p>
          <w:p w14:paraId="746287CB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03006DA9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 (SUSU Box Office) for regular sessions/meetings to avoid exceeding venue capacity.</w:t>
            </w:r>
          </w:p>
          <w:p w14:paraId="427BAA10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1D37EE1A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>
              <w:proofErr w:type="spellStart"/>
              <w:r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930CD8F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05B60E1A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3447A6D4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3BD7F360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66A073FA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348E3050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4DE03585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lastRenderedPageBreak/>
              <w:t>Provide remote meeting options for members where possible.</w:t>
            </w:r>
          </w:p>
          <w:p w14:paraId="51E0F0C3" w14:textId="5AE58309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8EE03A6" w14:textId="2D71FB98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08CDCC9D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5A2F6712" w:rsidR="00442817" w:rsidRDefault="00442817" w:rsidP="0044281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4" w:type="pct"/>
            <w:shd w:val="clear" w:color="auto" w:fill="FFFFFF" w:themeFill="background1"/>
          </w:tcPr>
          <w:p w14:paraId="6791F4AE" w14:textId="77777777" w:rsidR="00442817" w:rsidRDefault="00442817" w:rsidP="00442817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65649A90" w14:textId="77777777" w:rsidR="00442817" w:rsidRDefault="00442817" w:rsidP="00442817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5F8A80F8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Room Booking team on available spaces for meetings.</w:t>
            </w:r>
          </w:p>
          <w:p w14:paraId="5F829132" w14:textId="77777777" w:rsidR="00442817" w:rsidRDefault="00442817" w:rsidP="00442817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2F09029B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found.</w:t>
            </w:r>
          </w:p>
          <w:p w14:paraId="07B5CD2D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</w:p>
          <w:p w14:paraId="648CFB28" w14:textId="77777777" w:rsidR="00442817" w:rsidRDefault="00442817" w:rsidP="00442817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Welfare Officer to complete WIDE training.</w:t>
            </w:r>
          </w:p>
          <w:p w14:paraId="0F8C1622" w14:textId="77777777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39DFB6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347F5ED" w14:textId="77777777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B25067" w14:textId="77777777" w:rsidR="00442817" w:rsidRDefault="00442817" w:rsidP="004428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5B041BF" w14:textId="442F6AEB" w:rsidR="00442817" w:rsidRDefault="00442817" w:rsidP="0044281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A1973" w14:paraId="3C5F0467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0859A12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Reputational Risk:</w:t>
            </w:r>
          </w:p>
          <w:p w14:paraId="46B3A4EA" w14:textId="4074795C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85" w:type="pct"/>
            <w:shd w:val="clear" w:color="auto" w:fill="FFFFFF" w:themeFill="background1"/>
          </w:tcPr>
          <w:p w14:paraId="4F608993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458AAD5C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308835" w14:textId="74297DE8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2" w:type="pct"/>
            <w:shd w:val="clear" w:color="auto" w:fill="FFFFFF" w:themeFill="background1"/>
          </w:tcPr>
          <w:p w14:paraId="15B1D4C5" w14:textId="76D0252A" w:rsidR="003A1973" w:rsidRDefault="003A1973" w:rsidP="003A1973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2A2EAE13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BD8E571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23D484DE" w14:textId="2AE71863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7E9F5CDC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2BA6E64" w14:textId="77777777" w:rsidR="003A1973" w:rsidRDefault="003A1973" w:rsidP="003A197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529BF95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DA77505" w14:textId="77777777" w:rsidR="003A1973" w:rsidRDefault="003A1973" w:rsidP="003A197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C411C02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F22BAAF" w14:textId="38DC2E60" w:rsidR="003A1973" w:rsidRDefault="003A1973" w:rsidP="003A1973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71EBF4CF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041BA489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3383CEA6" w:rsidR="003A1973" w:rsidRDefault="003A1973" w:rsidP="003A197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74" w:type="pct"/>
            <w:shd w:val="clear" w:color="auto" w:fill="FFFFFF" w:themeFill="background1"/>
          </w:tcPr>
          <w:p w14:paraId="629B7697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1217938" w14:textId="77777777" w:rsidR="003A1973" w:rsidRDefault="003A1973" w:rsidP="003A197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33FE35" w14:textId="77777777" w:rsidR="003A1973" w:rsidRDefault="003A1973" w:rsidP="003A1973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A730D5" w14:textId="63D9DB6B" w:rsidR="003A1973" w:rsidRDefault="003A1973" w:rsidP="003A1973"/>
        </w:tc>
      </w:tr>
      <w:tr w:rsidR="00730FB6" w14:paraId="3C5F0473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99F6B7E" w14:textId="64755558" w:rsidR="00730FB6" w:rsidRDefault="00730FB6" w:rsidP="00730F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foot</w:t>
            </w:r>
          </w:p>
        </w:tc>
        <w:tc>
          <w:tcPr>
            <w:tcW w:w="885" w:type="pct"/>
            <w:shd w:val="clear" w:color="auto" w:fill="FFFFFF" w:themeFill="background1"/>
          </w:tcPr>
          <w:p w14:paraId="4351B166" w14:textId="0457F680" w:rsidR="00730FB6" w:rsidRDefault="00730FB6" w:rsidP="00730F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</w:tc>
        <w:tc>
          <w:tcPr>
            <w:tcW w:w="632" w:type="pct"/>
            <w:shd w:val="clear" w:color="auto" w:fill="FFFFFF" w:themeFill="background1"/>
          </w:tcPr>
          <w:p w14:paraId="63FEB3CE" w14:textId="3D9844B2" w:rsidR="00730FB6" w:rsidRDefault="00730FB6" w:rsidP="00730F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15904359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5A746946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735E211" w14:textId="3EF78842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3933200C" w14:textId="77777777" w:rsidR="00730FB6" w:rsidRDefault="00730FB6" w:rsidP="00730FB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sensibly.</w:t>
            </w:r>
          </w:p>
          <w:p w14:paraId="79613E8D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22A9B164" w14:textId="77777777" w:rsidR="00730FB6" w:rsidRDefault="00730FB6" w:rsidP="00730FB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Local venues known to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students chosen.</w:t>
            </w:r>
          </w:p>
          <w:p w14:paraId="63072111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238C7DEB" w14:textId="77777777" w:rsidR="00730FB6" w:rsidRDefault="00730FB6" w:rsidP="00730FB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venues.</w:t>
            </w:r>
          </w:p>
          <w:p w14:paraId="5FC753B2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7CE2BDC2" w14:textId="77777777" w:rsidR="00730FB6" w:rsidRDefault="00730FB6" w:rsidP="00730FB6">
            <w:pPr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196C379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2FD5C682" w14:textId="77777777" w:rsidR="00730FB6" w:rsidRDefault="00730FB6" w:rsidP="00730FB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372D42FE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5E6FD4FA" w14:textId="77777777" w:rsidR="00730FB6" w:rsidRDefault="00730FB6" w:rsidP="00730FB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034A5856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562B82BA" w14:textId="77777777" w:rsidR="00730FB6" w:rsidRDefault="00730FB6" w:rsidP="00730FB6"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Safety Bus will be used, or Radio Taxis). </w:t>
            </w:r>
          </w:p>
          <w:p w14:paraId="5E430F35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4DAB5BD7" w14:textId="77777777" w:rsidR="00730FB6" w:rsidRDefault="00730FB6" w:rsidP="00730FB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and road users, keep disturbance and noise down. </w:t>
            </w:r>
          </w:p>
          <w:p w14:paraId="58F90317" w14:textId="01CDB204" w:rsidR="00730FB6" w:rsidRDefault="00730FB6" w:rsidP="00730FB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28F76A8" w14:textId="41EF1D0C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0D3A3C50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0E289292" w:rsidR="00730FB6" w:rsidRDefault="00730FB6" w:rsidP="00730FB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4" w:type="pct"/>
            <w:shd w:val="clear" w:color="auto" w:fill="FFFFFF" w:themeFill="background1"/>
          </w:tcPr>
          <w:p w14:paraId="458BA5C8" w14:textId="77777777" w:rsidR="00730FB6" w:rsidRDefault="00730FB6" w:rsidP="00730FB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1963D315" w14:textId="77777777" w:rsidR="00730FB6" w:rsidRDefault="00730FB6" w:rsidP="00730FB6"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25A595E9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5C74D7D8" w14:textId="77777777" w:rsidR="00730FB6" w:rsidRDefault="00730FB6" w:rsidP="00730FB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9896F42" w14:textId="77777777" w:rsidR="00730FB6" w:rsidRDefault="00730FB6" w:rsidP="00730FB6">
            <w:pPr>
              <w:rPr>
                <w:color w:val="000000" w:themeColor="text1"/>
              </w:rPr>
            </w:pPr>
          </w:p>
          <w:p w14:paraId="787DFF21" w14:textId="77777777" w:rsidR="00730FB6" w:rsidRDefault="00730FB6" w:rsidP="00730FB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FC80C9" w14:textId="66BE97A4" w:rsidR="00730FB6" w:rsidRDefault="00730FB6" w:rsidP="00730FB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E0BAC" w14:paraId="0AD29996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1A1027A4" w14:textId="11EB21EB" w:rsidR="00BE0BAC" w:rsidRPr="0930CD8F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885" w:type="pct"/>
            <w:shd w:val="clear" w:color="auto" w:fill="FFFFFF" w:themeFill="background1"/>
          </w:tcPr>
          <w:p w14:paraId="78CD81B6" w14:textId="0480FDBB" w:rsidR="00BE0BAC" w:rsidRPr="689B0C5E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632" w:type="pct"/>
            <w:shd w:val="clear" w:color="auto" w:fill="FFFFFF" w:themeFill="background1"/>
          </w:tcPr>
          <w:p w14:paraId="7EF619BA" w14:textId="63929BBD" w:rsidR="00BE0BAC" w:rsidRPr="23487913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4245E317" w14:textId="0A6D9354" w:rsidR="00BE0BAC" w:rsidRPr="23487913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E25C033" w14:textId="28B9C60C" w:rsidR="00BE0BAC" w:rsidRPr="23487913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94B2C02" w14:textId="79EF8D9A" w:rsidR="00BE0BAC" w:rsidRPr="23487913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76184594" w14:textId="77777777" w:rsidR="00BE0BAC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1C3229B1" w14:textId="77777777" w:rsidR="00BE0BAC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33E42D82" w14:textId="4B762692" w:rsidR="00BE0BAC" w:rsidRPr="0930CD8F" w:rsidRDefault="00BE0BAC" w:rsidP="00BE0BAC">
            <w:pPr>
              <w:rPr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53B29377" w14:textId="0EB27C85" w:rsidR="00BE0BAC" w:rsidRPr="23487913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4D021C3" w14:textId="705FA6BF" w:rsidR="00BE0BAC" w:rsidRPr="47A90755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ABEE09" w14:textId="208CE294" w:rsidR="00BE0BAC" w:rsidRPr="47A90755" w:rsidRDefault="00BE0BAC" w:rsidP="00BE0BAC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74" w:type="pct"/>
            <w:shd w:val="clear" w:color="auto" w:fill="FFFFFF" w:themeFill="background1"/>
          </w:tcPr>
          <w:p w14:paraId="57DCFE89" w14:textId="77777777" w:rsidR="00BE0BAC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541DC581" w14:textId="77777777" w:rsidR="00BE0BAC" w:rsidRDefault="00BE0BAC" w:rsidP="00BE0B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152EC9BF" w14:textId="77777777" w:rsidR="00BE0BAC" w:rsidRDefault="00BE0BAC" w:rsidP="00BE0BAC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1D7B1F3" w14:textId="77777777" w:rsidR="00BE0BAC" w:rsidRPr="689B0C5E" w:rsidRDefault="00BE0BAC" w:rsidP="00BE0BAC">
            <w:pPr>
              <w:rPr>
                <w:color w:val="000000" w:themeColor="text1"/>
              </w:rPr>
            </w:pPr>
          </w:p>
        </w:tc>
      </w:tr>
      <w:tr w:rsidR="00962649" w14:paraId="0B425951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14D57DE" w14:textId="38E1901F" w:rsidR="00962649" w:rsidRPr="0930CD8F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885" w:type="pct"/>
            <w:shd w:val="clear" w:color="auto" w:fill="FFFFFF" w:themeFill="background1"/>
          </w:tcPr>
          <w:p w14:paraId="4062C091" w14:textId="77777777" w:rsidR="00962649" w:rsidRDefault="00962649" w:rsidP="0096264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7824335" w14:textId="77777777" w:rsidR="00962649" w:rsidRDefault="00962649" w:rsidP="00962649">
            <w:pPr>
              <w:rPr>
                <w:rFonts w:ascii="Calibri" w:eastAsia="Calibri" w:hAnsi="Calibri" w:cs="Calibri"/>
                <w:color w:val="000000"/>
              </w:rPr>
            </w:pPr>
          </w:p>
          <w:p w14:paraId="4B591B80" w14:textId="77777777" w:rsidR="00962649" w:rsidRDefault="00962649" w:rsidP="00962649">
            <w:pPr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4F30B165" w14:textId="77777777" w:rsidR="00962649" w:rsidRPr="689B0C5E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A12500D" w14:textId="3480CFC6" w:rsidR="00962649" w:rsidRPr="689B0C5E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B95CCD4" w14:textId="4CAFA357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DFAD24" w14:textId="091A143B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022CE6" w14:textId="4886C3D2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75132574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7A90CEFE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</w:p>
          <w:p w14:paraId="2061F038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68495741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</w:p>
          <w:p w14:paraId="60A53A51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3DBB303C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</w:p>
          <w:p w14:paraId="51363C79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28BABD28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</w:p>
          <w:p w14:paraId="1EF78126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9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3A813FD5" w14:textId="77777777" w:rsidR="00962649" w:rsidRPr="0930CD8F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B7AA4C6" w14:textId="18224B93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B1003F6" w14:textId="76BA05CA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074F1E0" w14:textId="597D09D9" w:rsidR="00962649" w:rsidRPr="689B0C5E" w:rsidRDefault="00962649" w:rsidP="0096264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974" w:type="pct"/>
            <w:shd w:val="clear" w:color="auto" w:fill="FFFFFF" w:themeFill="background1"/>
          </w:tcPr>
          <w:p w14:paraId="2CEFA03A" w14:textId="77777777" w:rsidR="00962649" w:rsidRDefault="00962649" w:rsidP="00962649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FE2951A" w14:textId="77777777" w:rsidR="00962649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7F03F4" w14:textId="77777777" w:rsidR="00962649" w:rsidRDefault="00962649" w:rsidP="00962649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16FDB72" w14:textId="77777777" w:rsidR="00962649" w:rsidRPr="0930CD8F" w:rsidRDefault="00962649" w:rsidP="0096264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14BB7" w14:paraId="617F36CA" w14:textId="77777777" w:rsidTr="00442817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1F6A29CF" w14:textId="77777777" w:rsidR="00614BB7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71783F63" w14:textId="77777777" w:rsidR="00614BB7" w:rsidRPr="0930CD8F" w:rsidRDefault="00614BB7" w:rsidP="00614B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5" w:type="pct"/>
            <w:shd w:val="clear" w:color="auto" w:fill="FFFFFF" w:themeFill="background1"/>
          </w:tcPr>
          <w:p w14:paraId="2D24A71C" w14:textId="46D29ECC" w:rsidR="00614BB7" w:rsidRDefault="00614BB7" w:rsidP="00614BB7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632" w:type="pct"/>
            <w:shd w:val="clear" w:color="auto" w:fill="FFFFFF" w:themeFill="background1"/>
          </w:tcPr>
          <w:p w14:paraId="722BB79C" w14:textId="1922E595" w:rsidR="00614BB7" w:rsidRDefault="00614BB7" w:rsidP="00614BB7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122FBEBB" w14:textId="6ACE4710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CB4C481" w14:textId="06892B06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4DE36806" w14:textId="5744428B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70B9C5A1" w14:textId="77777777" w:rsidR="00614BB7" w:rsidRDefault="00614BB7" w:rsidP="00614BB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21DFAA5A" w14:textId="77777777" w:rsidR="00614BB7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96F1B9" w14:textId="77777777" w:rsidR="00614BB7" w:rsidRDefault="00614BB7" w:rsidP="00614BB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65C4146E" w14:textId="77777777" w:rsidR="00614BB7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50B214" w14:textId="77777777" w:rsidR="00614BB7" w:rsidRDefault="00614BB7" w:rsidP="00614BB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68CC753E" w14:textId="77777777" w:rsidR="00614BB7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1A7BE2" w14:textId="77777777" w:rsidR="00614BB7" w:rsidRPr="0930CD8F" w:rsidRDefault="00614BB7" w:rsidP="00614B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0F4E71" w14:textId="06BAAC69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410783" w14:textId="4274E64D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CA0ADA" w14:textId="19B3ED9E" w:rsidR="00614BB7" w:rsidRPr="689B0C5E" w:rsidRDefault="00614BB7" w:rsidP="00614BB7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74" w:type="pct"/>
            <w:shd w:val="clear" w:color="auto" w:fill="FFFFFF" w:themeFill="background1"/>
          </w:tcPr>
          <w:p w14:paraId="26AF917A" w14:textId="77777777" w:rsidR="00614BB7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86CCF4F" w14:textId="77777777" w:rsidR="00614BB7" w:rsidRDefault="00614BB7" w:rsidP="00614BB7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4159E94F" w14:textId="77777777" w:rsidR="00614BB7" w:rsidRDefault="00614BB7" w:rsidP="00614BB7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31584CD9" w14:textId="77777777" w:rsidR="00614BB7" w:rsidRDefault="00614BB7" w:rsidP="00614BB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388EFCF" w14:textId="77777777" w:rsidR="00614BB7" w:rsidRDefault="00614BB7" w:rsidP="00614BB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40F1400" w14:textId="77777777" w:rsidR="00614BB7" w:rsidRPr="689B0C5E" w:rsidRDefault="00614BB7" w:rsidP="00614BB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07"/>
        <w:gridCol w:w="1659"/>
        <w:gridCol w:w="1764"/>
        <w:gridCol w:w="1166"/>
        <w:gridCol w:w="3946"/>
        <w:gridCol w:w="1576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093A7C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39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73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79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9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3B434C" w:rsidRPr="00957A37" w14:paraId="3C5F04AF" w14:textId="77777777" w:rsidTr="00093A7C">
        <w:trPr>
          <w:trHeight w:val="574"/>
        </w:trPr>
        <w:tc>
          <w:tcPr>
            <w:tcW w:w="218" w:type="pct"/>
          </w:tcPr>
          <w:p w14:paraId="3C5F04A9" w14:textId="45C3BFE4" w:rsidR="003B434C" w:rsidRPr="00957A37" w:rsidRDefault="003B434C" w:rsidP="003B43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497" w:type="pct"/>
          </w:tcPr>
          <w:p w14:paraId="3C5F04AA" w14:textId="01A55C5B" w:rsidR="003B434C" w:rsidRPr="00957A37" w:rsidRDefault="003B434C" w:rsidP="003B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539" w:type="pct"/>
          </w:tcPr>
          <w:p w14:paraId="3C5F04AB" w14:textId="7693DEE6" w:rsidR="003B434C" w:rsidRPr="00957A37" w:rsidRDefault="00093A7C" w:rsidP="003B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Anna Ko</w:t>
            </w:r>
          </w:p>
        </w:tc>
        <w:tc>
          <w:tcPr>
            <w:tcW w:w="573" w:type="pct"/>
          </w:tcPr>
          <w:p w14:paraId="3C5F04AC" w14:textId="4F5FEF5C" w:rsidR="003B434C" w:rsidRPr="00957A37" w:rsidRDefault="00AB6DE2" w:rsidP="003B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07</w:t>
            </w:r>
            <w:r w:rsidR="003B434C">
              <w:t>/0</w:t>
            </w:r>
            <w:r>
              <w:t>2</w:t>
            </w:r>
            <w:r w:rsidR="003B434C">
              <w:t>/202</w:t>
            </w:r>
            <w:r w:rsidR="00513E35">
              <w:t>6</w:t>
            </w:r>
          </w:p>
        </w:tc>
        <w:tc>
          <w:tcPr>
            <w:tcW w:w="379" w:type="pct"/>
            <w:tcBorders>
              <w:right w:val="single" w:sz="18" w:space="0" w:color="auto"/>
            </w:tcBorders>
          </w:tcPr>
          <w:p w14:paraId="3C5F04AD" w14:textId="56C0F3E2" w:rsidR="003B434C" w:rsidRPr="00957A37" w:rsidRDefault="00943D3E" w:rsidP="003B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7</w:t>
            </w:r>
            <w:r w:rsidR="00513E35" w:rsidRPr="002015CC">
              <w:rPr>
                <w:rFonts w:eastAsia="Times New Roman" w:cstheme="minorHAnsi"/>
                <w:color w:val="000000"/>
                <w:szCs w:val="20"/>
              </w:rPr>
              <w:t>/</w:t>
            </w:r>
            <w:r w:rsidR="00513E35">
              <w:rPr>
                <w:rFonts w:eastAsia="Times New Roman" w:cstheme="minorHAnsi"/>
                <w:color w:val="000000"/>
                <w:szCs w:val="20"/>
              </w:rPr>
              <w:t>2</w:t>
            </w:r>
            <w:r w:rsidR="00513E35" w:rsidRPr="002015CC">
              <w:rPr>
                <w:rFonts w:eastAsia="Times New Roman" w:cstheme="minorHAnsi"/>
                <w:color w:val="000000"/>
                <w:szCs w:val="20"/>
              </w:rPr>
              <w:t>/202</w:t>
            </w:r>
            <w:r w:rsidR="00513E35">
              <w:rPr>
                <w:rFonts w:eastAsia="Times New Roman" w:cstheme="minorHAnsi"/>
                <w:color w:val="000000"/>
                <w:szCs w:val="20"/>
              </w:rPr>
              <w:t>6</w:t>
            </w:r>
          </w:p>
        </w:tc>
        <w:tc>
          <w:tcPr>
            <w:tcW w:w="1794" w:type="pct"/>
            <w:gridSpan w:val="2"/>
            <w:tcBorders>
              <w:left w:val="single" w:sz="18" w:space="0" w:color="auto"/>
            </w:tcBorders>
          </w:tcPr>
          <w:p w14:paraId="3C5F04AE" w14:textId="484B8173" w:rsidR="003B434C" w:rsidRPr="00957A37" w:rsidRDefault="00BB1B6E" w:rsidP="003B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Completed</w:t>
            </w:r>
          </w:p>
        </w:tc>
      </w:tr>
      <w:tr w:rsidR="00EC6574" w:rsidRPr="00957A37" w14:paraId="3C5F04B6" w14:textId="77777777" w:rsidTr="00093A7C">
        <w:trPr>
          <w:trHeight w:val="574"/>
        </w:trPr>
        <w:tc>
          <w:tcPr>
            <w:tcW w:w="218" w:type="pct"/>
          </w:tcPr>
          <w:p w14:paraId="3C5F04B0" w14:textId="24AFF330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4</w:t>
            </w:r>
          </w:p>
        </w:tc>
        <w:tc>
          <w:tcPr>
            <w:tcW w:w="1497" w:type="pct"/>
          </w:tcPr>
          <w:p w14:paraId="3C5F04B1" w14:textId="0D112DCA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539" w:type="pct"/>
          </w:tcPr>
          <w:p w14:paraId="67165E72" w14:textId="77777777" w:rsidR="00EC6574" w:rsidRPr="002015CC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Anna Ko</w:t>
            </w:r>
          </w:p>
          <w:p w14:paraId="3C5F04B2" w14:textId="77777777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" w:type="pct"/>
          </w:tcPr>
          <w:p w14:paraId="3C5F04B3" w14:textId="4FEB317C" w:rsidR="00EC6574" w:rsidRPr="00957A37" w:rsidRDefault="00560841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Theme="minorEastAsia" w:cstheme="minorHAnsi"/>
                <w:color w:val="000000" w:themeColor="text1"/>
              </w:rPr>
              <w:t>0</w:t>
            </w:r>
            <w:r w:rsidR="003F3732">
              <w:rPr>
                <w:rFonts w:eastAsiaTheme="minorEastAsia" w:cstheme="minorHAnsi"/>
                <w:color w:val="000000" w:themeColor="text1"/>
              </w:rPr>
              <w:t>7</w:t>
            </w:r>
            <w:r w:rsidR="00EC6574" w:rsidRPr="002015CC">
              <w:rPr>
                <w:rFonts w:eastAsiaTheme="minorEastAsia" w:cstheme="minorHAnsi"/>
                <w:color w:val="000000" w:themeColor="text1"/>
              </w:rPr>
              <w:t>/</w:t>
            </w:r>
            <w:r>
              <w:rPr>
                <w:rFonts w:eastAsiaTheme="minorEastAsia" w:cstheme="minorHAnsi"/>
                <w:color w:val="000000" w:themeColor="text1"/>
              </w:rPr>
              <w:t>0</w:t>
            </w:r>
            <w:r w:rsidR="003F3732">
              <w:rPr>
                <w:rFonts w:eastAsiaTheme="minorEastAsia" w:cstheme="minorHAnsi"/>
                <w:color w:val="000000" w:themeColor="text1"/>
              </w:rPr>
              <w:t>2</w:t>
            </w:r>
            <w:r w:rsidR="00EC6574" w:rsidRPr="002015CC">
              <w:rPr>
                <w:rFonts w:eastAsiaTheme="minorEastAsia" w:cstheme="minorHAnsi"/>
                <w:color w:val="000000" w:themeColor="text1"/>
              </w:rPr>
              <w:t>/202</w:t>
            </w:r>
            <w:r>
              <w:rPr>
                <w:rFonts w:eastAsiaTheme="minorEastAsia" w:cstheme="minorHAnsi"/>
                <w:color w:val="000000" w:themeColor="text1"/>
              </w:rPr>
              <w:t>6</w:t>
            </w:r>
          </w:p>
        </w:tc>
        <w:tc>
          <w:tcPr>
            <w:tcW w:w="379" w:type="pct"/>
            <w:tcBorders>
              <w:right w:val="single" w:sz="18" w:space="0" w:color="auto"/>
            </w:tcBorders>
          </w:tcPr>
          <w:p w14:paraId="3C5F04B4" w14:textId="25E637A4" w:rsidR="00EC6574" w:rsidRPr="00957A37" w:rsidRDefault="00943D3E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7</w:t>
            </w:r>
            <w:r w:rsidR="00EC6574" w:rsidRPr="002015CC">
              <w:rPr>
                <w:rFonts w:eastAsia="Times New Roman" w:cstheme="minorHAnsi"/>
                <w:color w:val="000000"/>
                <w:szCs w:val="20"/>
              </w:rPr>
              <w:t>/</w:t>
            </w:r>
            <w:r w:rsidR="003F3732">
              <w:rPr>
                <w:rFonts w:eastAsia="Times New Roman" w:cstheme="minorHAnsi"/>
                <w:color w:val="000000"/>
                <w:szCs w:val="20"/>
              </w:rPr>
              <w:t>2</w:t>
            </w:r>
            <w:r w:rsidR="00EC6574" w:rsidRPr="002015CC">
              <w:rPr>
                <w:rFonts w:eastAsia="Times New Roman" w:cstheme="minorHAnsi"/>
                <w:color w:val="000000"/>
                <w:szCs w:val="20"/>
              </w:rPr>
              <w:t>/202</w:t>
            </w:r>
            <w:r w:rsidR="00560841">
              <w:rPr>
                <w:rFonts w:eastAsia="Times New Roman" w:cstheme="minorHAnsi"/>
                <w:color w:val="000000"/>
                <w:szCs w:val="20"/>
              </w:rPr>
              <w:t>6</w:t>
            </w:r>
          </w:p>
        </w:tc>
        <w:tc>
          <w:tcPr>
            <w:tcW w:w="1794" w:type="pct"/>
            <w:gridSpan w:val="2"/>
            <w:tcBorders>
              <w:left w:val="single" w:sz="18" w:space="0" w:color="auto"/>
            </w:tcBorders>
          </w:tcPr>
          <w:p w14:paraId="3C5F04B5" w14:textId="3BF956F6" w:rsidR="00EC6574" w:rsidRPr="00700C2E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700C2E">
              <w:rPr>
                <w:rFonts w:ascii="Lucida Sans" w:eastAsia="Times New Roman" w:hAnsi="Lucida Sans" w:cstheme="minorHAnsi"/>
                <w:color w:val="000000"/>
                <w:szCs w:val="20"/>
              </w:rPr>
              <w:t>TBC since the event has not occurred</w:t>
            </w:r>
          </w:p>
        </w:tc>
      </w:tr>
      <w:tr w:rsidR="00EC6574" w:rsidRPr="00957A37" w14:paraId="3C5F04C2" w14:textId="77777777" w:rsidTr="00093A7C">
        <w:trPr>
          <w:cantSplit/>
        </w:trPr>
        <w:tc>
          <w:tcPr>
            <w:tcW w:w="2827" w:type="pct"/>
            <w:gridSpan w:val="4"/>
            <w:tcBorders>
              <w:bottom w:val="nil"/>
            </w:tcBorders>
          </w:tcPr>
          <w:p w14:paraId="3C5F04BF" w14:textId="22576476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Joseph Lee</w:t>
            </w:r>
          </w:p>
          <w:p w14:paraId="3C5F04C0" w14:textId="77777777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73" w:type="pct"/>
            <w:gridSpan w:val="3"/>
            <w:tcBorders>
              <w:bottom w:val="nil"/>
            </w:tcBorders>
          </w:tcPr>
          <w:p w14:paraId="3C5F04C1" w14:textId="76639CAF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Anna Ko</w:t>
            </w:r>
          </w:p>
        </w:tc>
      </w:tr>
      <w:tr w:rsidR="00EC6574" w:rsidRPr="00957A37" w14:paraId="3C5F04C7" w14:textId="77777777" w:rsidTr="00093A7C">
        <w:trPr>
          <w:cantSplit/>
          <w:trHeight w:val="606"/>
        </w:trPr>
        <w:tc>
          <w:tcPr>
            <w:tcW w:w="2254" w:type="pct"/>
            <w:gridSpan w:val="3"/>
            <w:tcBorders>
              <w:top w:val="nil"/>
              <w:right w:val="nil"/>
            </w:tcBorders>
          </w:tcPr>
          <w:p w14:paraId="3C5F04C3" w14:textId="0AE9FB9F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Joseph Lee</w:t>
            </w:r>
          </w:p>
        </w:tc>
        <w:tc>
          <w:tcPr>
            <w:tcW w:w="573" w:type="pct"/>
            <w:tcBorders>
              <w:top w:val="nil"/>
              <w:left w:val="nil"/>
            </w:tcBorders>
          </w:tcPr>
          <w:p w14:paraId="3C5F04C4" w14:textId="7633E321" w:rsidR="00EC6574" w:rsidRPr="00F833FF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ind w:left="10" w:hanging="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00740FE">
              <w:rPr>
                <w:rFonts w:ascii="Lucida Sans" w:eastAsia="Times New Roman" w:hAnsi="Lucida Sans" w:cs="Arial"/>
                <w:color w:val="000000" w:themeColor="text1"/>
              </w:rPr>
              <w:t>7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/2/2026</w:t>
            </w:r>
          </w:p>
        </w:tc>
        <w:tc>
          <w:tcPr>
            <w:tcW w:w="1661" w:type="pct"/>
            <w:gridSpan w:val="2"/>
            <w:tcBorders>
              <w:top w:val="nil"/>
              <w:right w:val="nil"/>
            </w:tcBorders>
          </w:tcPr>
          <w:p w14:paraId="3C5F04C5" w14:textId="05445B9A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Anna Ko</w:t>
            </w:r>
          </w:p>
        </w:tc>
        <w:tc>
          <w:tcPr>
            <w:tcW w:w="512" w:type="pct"/>
            <w:tcBorders>
              <w:top w:val="nil"/>
              <w:left w:val="nil"/>
            </w:tcBorders>
          </w:tcPr>
          <w:p w14:paraId="3C5F04C6" w14:textId="5E8FB53F" w:rsidR="00EC6574" w:rsidRPr="00957A37" w:rsidRDefault="00EC6574" w:rsidP="00EC6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5A11EC">
              <w:rPr>
                <w:rFonts w:ascii="Lucida Sans" w:eastAsia="Times New Roman" w:hAnsi="Lucida Sans" w:cs="Arial"/>
                <w:color w:val="000000" w:themeColor="text1"/>
              </w:rPr>
              <w:t>7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607FD4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607FD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607FD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607FD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607FD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607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607F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3E5" w14:textId="77777777" w:rsidR="00590645" w:rsidRDefault="00590645" w:rsidP="00AC47B4">
      <w:pPr>
        <w:spacing w:after="0" w:line="240" w:lineRule="auto"/>
      </w:pPr>
      <w:r>
        <w:separator/>
      </w:r>
    </w:p>
  </w:endnote>
  <w:endnote w:type="continuationSeparator" w:id="0">
    <w:p w14:paraId="3A42D3C0" w14:textId="77777777" w:rsidR="00590645" w:rsidRDefault="005906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3DBF" w14:textId="77777777" w:rsidR="00590645" w:rsidRDefault="00590645" w:rsidP="00AC47B4">
      <w:pPr>
        <w:spacing w:after="0" w:line="240" w:lineRule="auto"/>
      </w:pPr>
      <w:r>
        <w:separator/>
      </w:r>
    </w:p>
  </w:footnote>
  <w:footnote w:type="continuationSeparator" w:id="0">
    <w:p w14:paraId="24481E8E" w14:textId="77777777" w:rsidR="00590645" w:rsidRDefault="005906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"/>
  </w:num>
  <w:num w:numId="2" w16cid:durableId="1950314761">
    <w:abstractNumId w:val="1"/>
  </w:num>
  <w:num w:numId="3" w16cid:durableId="2737512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3F32"/>
    <w:rsid w:val="000670A4"/>
    <w:rsid w:val="00070D24"/>
    <w:rsid w:val="00073C24"/>
    <w:rsid w:val="000740FE"/>
    <w:rsid w:val="00082AB9"/>
    <w:rsid w:val="0008455A"/>
    <w:rsid w:val="00085806"/>
    <w:rsid w:val="00085B98"/>
    <w:rsid w:val="00093A7C"/>
    <w:rsid w:val="00094F71"/>
    <w:rsid w:val="00097293"/>
    <w:rsid w:val="000A248D"/>
    <w:rsid w:val="000A2D02"/>
    <w:rsid w:val="000A4A11"/>
    <w:rsid w:val="000B0F92"/>
    <w:rsid w:val="000B3268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A98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1973"/>
    <w:rsid w:val="003B434C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3732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2817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0120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3E35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471"/>
    <w:rsid w:val="00534F17"/>
    <w:rsid w:val="00540C91"/>
    <w:rsid w:val="00541522"/>
    <w:rsid w:val="00541922"/>
    <w:rsid w:val="00543E4A"/>
    <w:rsid w:val="0054687F"/>
    <w:rsid w:val="0056022D"/>
    <w:rsid w:val="00560841"/>
    <w:rsid w:val="00567BD2"/>
    <w:rsid w:val="005712A5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11EC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07FD4"/>
    <w:rsid w:val="0061204B"/>
    <w:rsid w:val="00614BB7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0C2E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0FB6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34A4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21C7"/>
    <w:rsid w:val="009402B4"/>
    <w:rsid w:val="00941051"/>
    <w:rsid w:val="00942190"/>
    <w:rsid w:val="00943D3E"/>
    <w:rsid w:val="00946DF9"/>
    <w:rsid w:val="009534F0"/>
    <w:rsid w:val="009539A7"/>
    <w:rsid w:val="00953AC7"/>
    <w:rsid w:val="00961063"/>
    <w:rsid w:val="00962649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08AD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060B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6DE2"/>
    <w:rsid w:val="00AB74B6"/>
    <w:rsid w:val="00AC0E5F"/>
    <w:rsid w:val="00AC17D9"/>
    <w:rsid w:val="00AC47B4"/>
    <w:rsid w:val="00AD2B7B"/>
    <w:rsid w:val="00AE2FB7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2F4B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51B8"/>
    <w:rsid w:val="00B91535"/>
    <w:rsid w:val="00B97B27"/>
    <w:rsid w:val="00BA20A6"/>
    <w:rsid w:val="00BB1B6E"/>
    <w:rsid w:val="00BC25C1"/>
    <w:rsid w:val="00BC4701"/>
    <w:rsid w:val="00BC5128"/>
    <w:rsid w:val="00BD0504"/>
    <w:rsid w:val="00BD558D"/>
    <w:rsid w:val="00BD5887"/>
    <w:rsid w:val="00BD6E5C"/>
    <w:rsid w:val="00BE0BA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69D1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1A7A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4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33FF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3A1973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614BB7"/>
    <w:pPr>
      <w:spacing w:after="0" w:line="259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tudenthub@soton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14</Pages>
  <Words>1971</Words>
  <Characters>11239</Characters>
  <Application>Microsoft Office Word</Application>
  <DocSecurity>0</DocSecurity>
  <Lines>93</Lines>
  <Paragraphs>26</Paragraphs>
  <ScaleCrop>false</ScaleCrop>
  <Company>University of Southampton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Anna Ko</cp:lastModifiedBy>
  <cp:revision>39</cp:revision>
  <cp:lastPrinted>2016-04-18T12:10:00Z</cp:lastPrinted>
  <dcterms:created xsi:type="dcterms:W3CDTF">2026-02-04T18:30:00Z</dcterms:created>
  <dcterms:modified xsi:type="dcterms:W3CDTF">2026-02-07T01:00:00Z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