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1842D2A9" w:rsidR="00A156C3" w:rsidRPr="00A156C3" w:rsidRDefault="00333B1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333B16">
              <w:rPr>
                <w:rFonts w:ascii="Verdana" w:eastAsia="Times New Roman" w:hAnsi="Verdana" w:cs="Times New Roman"/>
                <w:b/>
                <w:bCs/>
                <w:lang w:eastAsia="en-GB"/>
              </w:rPr>
              <w:t>CV Works</w:t>
            </w:r>
            <w:r w:rsidR="008347D5">
              <w:rPr>
                <w:rFonts w:ascii="Verdana" w:eastAsia="Times New Roman" w:hAnsi="Verdana" w:cs="Times New Roman"/>
                <w:b/>
                <w:bCs/>
                <w:lang w:eastAsia="en-GB"/>
              </w:rPr>
              <w:t>h</w:t>
            </w:r>
            <w:r w:rsidRPr="00333B16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op </w:t>
            </w:r>
            <w:r w:rsidR="008347D5">
              <w:rPr>
                <w:rFonts w:ascii="Verdana" w:eastAsia="Times New Roman" w:hAnsi="Verdana" w:cs="Times New Roman"/>
                <w:b/>
                <w:bCs/>
                <w:lang w:eastAsia="en-GB"/>
              </w:rPr>
              <w:t>-</w:t>
            </w:r>
            <w:r w:rsidRPr="00333B16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Collaboration between </w:t>
            </w:r>
            <w:proofErr w:type="gramStart"/>
            <w:r w:rsidRPr="00333B16">
              <w:rPr>
                <w:rFonts w:ascii="Verdana" w:eastAsia="Times New Roman" w:hAnsi="Verdana" w:cs="Times New Roman"/>
                <w:b/>
                <w:bCs/>
                <w:lang w:eastAsia="en-GB"/>
              </w:rPr>
              <w:t>The</w:t>
            </w:r>
            <w:proofErr w:type="gramEnd"/>
            <w:r w:rsidRPr="00333B16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93% Club Southampton and KPMG</w:t>
            </w:r>
          </w:p>
        </w:tc>
        <w:tc>
          <w:tcPr>
            <w:tcW w:w="319" w:type="pct"/>
            <w:shd w:val="clear" w:color="auto" w:fill="auto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  <w:shd w:val="clear" w:color="auto" w:fill="auto"/>
          </w:tcPr>
          <w:p w14:paraId="3C5F03FF" w14:textId="43812774" w:rsidR="00A156C3" w:rsidRPr="00A156C3" w:rsidRDefault="00855170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855170">
              <w:rPr>
                <w:rFonts w:ascii="Verdana" w:eastAsia="Times New Roman" w:hAnsi="Verdana" w:cs="Times New Roman"/>
                <w:b/>
                <w:bCs/>
                <w:lang w:eastAsia="en-GB"/>
              </w:rPr>
              <w:t>24 November 2024</w:t>
            </w:r>
            <w:r w:rsidR="004756E8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at 3pm in B4/2055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  <w:shd w:val="clear" w:color="auto" w:fill="auto"/>
          </w:tcPr>
          <w:p w14:paraId="3C5F0402" w14:textId="32CD6280" w:rsidR="00A156C3" w:rsidRPr="00A156C3" w:rsidRDefault="00831FE8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Law Society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0ADE473E" w:rsidR="00A156C3" w:rsidRPr="00A156C3" w:rsidRDefault="004C10F7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Akarsha</w:t>
            </w:r>
            <w:r w:rsidR="005A3D7F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 xml:space="preserve"> Bhargava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15305001" w:rsidR="00EB5320" w:rsidRPr="00B817BD" w:rsidRDefault="005A3D7F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Leyla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Mammadova</w:t>
            </w:r>
            <w:proofErr w:type="spellEnd"/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A" w14:textId="2F51D28C" w:rsidR="00EB5320" w:rsidRPr="00B817BD" w:rsidRDefault="00427798" w:rsidP="0290AC31">
            <w:pPr>
              <w:ind w:left="170"/>
            </w:pPr>
            <w:r w:rsidRPr="00F456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7107103C" wp14:editId="39C3C6CF">
                  <wp:extent cx="1981954" cy="435429"/>
                  <wp:effectExtent l="0" t="0" r="0" b="0"/>
                  <wp:docPr id="2212403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40314" name="Picture 2" descr="A close-up of a sig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841" cy="44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  <w:shd w:val="clear" w:color="auto" w:fill="auto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  <w:shd w:val="clear" w:color="auto" w:fill="auto"/>
          </w:tcPr>
          <w:p w14:paraId="0BD44E77" w14:textId="6B11485B" w:rsidR="2A334142" w:rsidRDefault="00416CBB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00416CBB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A professional development CV workshop hosted on campus by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USLS and t</w:t>
            </w:r>
            <w:r w:rsidRPr="00416CBB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he 93% Club Southampton in collaboration with KPMG. The event will include a presentation from KPMG representatives, followed by a Q&amp;A and small-group CV guidance. The activity will take place in a booked university teaching space.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7"/>
        <w:gridCol w:w="2732"/>
        <w:gridCol w:w="1947"/>
        <w:gridCol w:w="482"/>
        <w:gridCol w:w="482"/>
        <w:gridCol w:w="482"/>
        <w:gridCol w:w="3046"/>
        <w:gridCol w:w="482"/>
        <w:gridCol w:w="482"/>
        <w:gridCol w:w="482"/>
        <w:gridCol w:w="3025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290AC31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0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290AC31">
        <w:trPr>
          <w:tblHeader/>
        </w:trPr>
        <w:tc>
          <w:tcPr>
            <w:tcW w:w="604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92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69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38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3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1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290AC31">
        <w:trPr>
          <w:cantSplit/>
          <w:trHeight w:val="1510"/>
          <w:tblHeader/>
        </w:trPr>
        <w:tc>
          <w:tcPr>
            <w:tcW w:w="604" w:type="pct"/>
            <w:vMerge/>
          </w:tcPr>
          <w:p w14:paraId="3C5F0420" w14:textId="77777777" w:rsidR="00CE1AAA" w:rsidRDefault="00CE1AAA"/>
        </w:tc>
        <w:tc>
          <w:tcPr>
            <w:tcW w:w="924" w:type="pct"/>
            <w:vMerge/>
          </w:tcPr>
          <w:p w14:paraId="3C5F0421" w14:textId="77777777" w:rsidR="00CE1AAA" w:rsidRDefault="00CE1AAA"/>
        </w:tc>
        <w:tc>
          <w:tcPr>
            <w:tcW w:w="669" w:type="pct"/>
            <w:vMerge/>
          </w:tcPr>
          <w:p w14:paraId="3C5F0422" w14:textId="77777777" w:rsidR="00CE1AAA" w:rsidRDefault="00CE1AAA"/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2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19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290AC31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2CD3ED1B" w14:textId="1F8F005E" w:rsidR="229D21ED" w:rsidRDefault="005209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209B0">
              <w:rPr>
                <w:rFonts w:ascii="Calibri" w:eastAsia="Calibri" w:hAnsi="Calibri" w:cs="Calibri"/>
                <w:color w:val="000000" w:themeColor="text1"/>
              </w:rPr>
              <w:t>Trip hazards (bags, coats, wires)</w:t>
            </w:r>
          </w:p>
        </w:tc>
        <w:tc>
          <w:tcPr>
            <w:tcW w:w="2725" w:type="dxa"/>
            <w:shd w:val="clear" w:color="auto" w:fill="FFFFFF" w:themeFill="background1"/>
          </w:tcPr>
          <w:p w14:paraId="20C5E88E" w14:textId="3A693106" w:rsidR="229D21ED" w:rsidRDefault="005209B0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209B0">
              <w:rPr>
                <w:rFonts w:ascii="Calibri" w:eastAsia="Calibri" w:hAnsi="Calibri" w:cs="Calibri"/>
                <w:color w:val="000000" w:themeColor="text1"/>
              </w:rPr>
              <w:t>Minor injuries, falls</w:t>
            </w:r>
          </w:p>
        </w:tc>
        <w:tc>
          <w:tcPr>
            <w:tcW w:w="1940" w:type="dxa"/>
            <w:shd w:val="clear" w:color="auto" w:fill="FFFFFF" w:themeFill="background1"/>
          </w:tcPr>
          <w:p w14:paraId="62592816" w14:textId="1E78703D" w:rsidR="0CBBD6F7" w:rsidRDefault="005209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209B0">
              <w:rPr>
                <w:rFonts w:ascii="Calibri" w:eastAsia="Calibri" w:hAnsi="Calibri" w:cs="Calibri"/>
                <w:color w:val="000000" w:themeColor="text1"/>
              </w:rPr>
              <w:t>Attendees, speakers</w:t>
            </w:r>
          </w:p>
        </w:tc>
        <w:tc>
          <w:tcPr>
            <w:tcW w:w="488" w:type="dxa"/>
            <w:shd w:val="clear" w:color="auto" w:fill="FFFFFF" w:themeFill="background1"/>
          </w:tcPr>
          <w:p w14:paraId="72F414F8" w14:textId="0D76A2B0" w:rsidR="1887CFD9" w:rsidRDefault="005209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E08C9B" w14:textId="496B52FB" w:rsidR="1887CFD9" w:rsidRDefault="005209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56A48507" w14:textId="355B53FB" w:rsidR="1887CFD9" w:rsidRDefault="005209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039" w:type="dxa"/>
            <w:shd w:val="clear" w:color="auto" w:fill="FFFFFF" w:themeFill="background1"/>
          </w:tcPr>
          <w:p w14:paraId="0FA60D92" w14:textId="154BC017" w:rsidR="229D21ED" w:rsidRDefault="005209B0" w:rsidP="229D21ED">
            <w:pPr>
              <w:rPr>
                <w:rFonts w:ascii="Calibri" w:eastAsia="Calibri" w:hAnsi="Calibri" w:cs="Calibri"/>
              </w:rPr>
            </w:pPr>
            <w:r w:rsidRPr="005209B0">
              <w:rPr>
                <w:rFonts w:ascii="Calibri" w:eastAsia="Calibri" w:hAnsi="Calibri" w:cs="Calibri"/>
              </w:rPr>
              <w:t>Keep walkways clear; ensure cables are taped/covered; ask participants to store belongings safely</w:t>
            </w:r>
          </w:p>
        </w:tc>
        <w:tc>
          <w:tcPr>
            <w:tcW w:w="488" w:type="dxa"/>
            <w:shd w:val="clear" w:color="auto" w:fill="FFFFFF" w:themeFill="background1"/>
          </w:tcPr>
          <w:p w14:paraId="13C5F19B" w14:textId="52C47D85" w:rsidR="5D0F194C" w:rsidRDefault="005209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4B42DA23" w14:textId="57103EF1" w:rsidR="5D0F194C" w:rsidRDefault="005209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E6C3C5C" w14:textId="72B716B0" w:rsidR="5D0F194C" w:rsidRDefault="005209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017" w:type="dxa"/>
            <w:shd w:val="clear" w:color="auto" w:fill="FFFFFF" w:themeFill="background1"/>
          </w:tcPr>
          <w:p w14:paraId="23E0578D" w14:textId="075E2BB4" w:rsidR="229D21ED" w:rsidRDefault="005209B0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None required</w:t>
            </w:r>
          </w:p>
        </w:tc>
      </w:tr>
      <w:tr w:rsidR="229D21ED" w14:paraId="56C13D70" w14:textId="77777777" w:rsidTr="0290AC31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63A3FB56" w14:textId="6DB776F8" w:rsidR="229D21ED" w:rsidRDefault="00AF57D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F57D6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or congestion</w:t>
            </w:r>
          </w:p>
        </w:tc>
        <w:tc>
          <w:tcPr>
            <w:tcW w:w="2725" w:type="dxa"/>
            <w:shd w:val="clear" w:color="auto" w:fill="FFFFFF" w:themeFill="background1"/>
          </w:tcPr>
          <w:p w14:paraId="1156A4F2" w14:textId="2A0EFD39" w:rsidR="229D21ED" w:rsidRDefault="00AF57D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F57D6">
              <w:rPr>
                <w:rFonts w:ascii="Calibri" w:eastAsia="Calibri" w:hAnsi="Calibri" w:cs="Calibri"/>
                <w:color w:val="000000" w:themeColor="text1"/>
              </w:rPr>
              <w:t>Discomfort, inability to evacuate quickly</w:t>
            </w:r>
          </w:p>
        </w:tc>
        <w:tc>
          <w:tcPr>
            <w:tcW w:w="1940" w:type="dxa"/>
            <w:shd w:val="clear" w:color="auto" w:fill="FFFFFF" w:themeFill="background1"/>
          </w:tcPr>
          <w:p w14:paraId="3523B920" w14:textId="3A2F8599" w:rsidR="229D21ED" w:rsidRDefault="00AF57D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F57D6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488" w:type="dxa"/>
            <w:shd w:val="clear" w:color="auto" w:fill="FFFFFF" w:themeFill="background1"/>
          </w:tcPr>
          <w:p w14:paraId="5587A62F" w14:textId="4C250863" w:rsidR="45055839" w:rsidRDefault="00AF57D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E3CA8D7" w14:textId="43BF9495" w:rsidR="45055839" w:rsidRDefault="00AF57D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5AA7E448" w14:textId="27B3F112" w:rsidR="45055839" w:rsidRDefault="00AF57D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039" w:type="dxa"/>
            <w:shd w:val="clear" w:color="auto" w:fill="FFFFFF" w:themeFill="background1"/>
          </w:tcPr>
          <w:p w14:paraId="698D8308" w14:textId="0E3A7861" w:rsidR="229D21ED" w:rsidRDefault="00BC60F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60F5">
              <w:rPr>
                <w:rFonts w:ascii="Calibri" w:eastAsia="Calibri" w:hAnsi="Calibri" w:cs="Calibri"/>
                <w:color w:val="000000" w:themeColor="text1"/>
              </w:rPr>
              <w:t>Room booked with capacity &gt; expected attendance; controlled sign-in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(google form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sign up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sheet)</w:t>
            </w:r>
            <w:r w:rsidRPr="00BC60F5">
              <w:rPr>
                <w:rFonts w:ascii="Calibri" w:eastAsia="Calibri" w:hAnsi="Calibri" w:cs="Calibri"/>
                <w:color w:val="000000" w:themeColor="text1"/>
              </w:rPr>
              <w:t>; ensure aisles remain open</w:t>
            </w:r>
          </w:p>
        </w:tc>
        <w:tc>
          <w:tcPr>
            <w:tcW w:w="488" w:type="dxa"/>
            <w:shd w:val="clear" w:color="auto" w:fill="FFFFFF" w:themeFill="background1"/>
          </w:tcPr>
          <w:p w14:paraId="14C985B5" w14:textId="2F174CDA" w:rsidR="1C3DC85A" w:rsidRDefault="00C07E7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6CD9BFA3" w14:textId="2BEC12CD" w:rsidR="1C3DC85A" w:rsidRDefault="00C07E7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1D780EC7" w14:textId="5F606240" w:rsidR="1C3DC85A" w:rsidRDefault="00C07E7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017" w:type="dxa"/>
            <w:shd w:val="clear" w:color="auto" w:fill="FFFFFF" w:themeFill="background1"/>
          </w:tcPr>
          <w:p w14:paraId="4E0707B9" w14:textId="543F3DC3" w:rsidR="229D21ED" w:rsidRDefault="1C28B059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C07E7C">
              <w:rPr>
                <w:rFonts w:ascii="Calibri" w:eastAsia="Calibri" w:hAnsi="Calibri" w:cs="Calibri"/>
                <w:color w:val="000000" w:themeColor="text1"/>
              </w:rPr>
              <w:t>None required</w:t>
            </w:r>
          </w:p>
        </w:tc>
      </w:tr>
      <w:tr w:rsidR="00CE1AAA" w14:paraId="3C5F0437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9099EEC" w14:textId="1CACFD0C" w:rsidR="229D21ED" w:rsidRDefault="007236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36A2">
              <w:rPr>
                <w:rFonts w:ascii="Calibri" w:eastAsia="Calibri" w:hAnsi="Calibri" w:cs="Calibri"/>
                <w:color w:val="000000" w:themeColor="text1"/>
              </w:rPr>
              <w:t>Fire/emergency evacuation</w:t>
            </w:r>
          </w:p>
        </w:tc>
        <w:tc>
          <w:tcPr>
            <w:tcW w:w="924" w:type="pct"/>
            <w:shd w:val="clear" w:color="auto" w:fill="FFFFFF" w:themeFill="background1"/>
          </w:tcPr>
          <w:p w14:paraId="0D8E4686" w14:textId="57B7DE14" w:rsidR="229D21ED" w:rsidRDefault="007236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36A2">
              <w:rPr>
                <w:rFonts w:ascii="Calibri" w:eastAsia="Calibri" w:hAnsi="Calibri" w:cs="Calibri"/>
                <w:color w:val="000000" w:themeColor="text1"/>
              </w:rPr>
              <w:t>Injuries during evacuation</w:t>
            </w:r>
          </w:p>
        </w:tc>
        <w:tc>
          <w:tcPr>
            <w:tcW w:w="669" w:type="pct"/>
            <w:shd w:val="clear" w:color="auto" w:fill="FFFFFF" w:themeFill="background1"/>
          </w:tcPr>
          <w:p w14:paraId="71A6DA5F" w14:textId="73D0B9A2" w:rsidR="229D21ED" w:rsidRDefault="007236A2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36A2">
              <w:rPr>
                <w:rFonts w:ascii="Calibri" w:eastAsia="Calibri" w:hAnsi="Calibri" w:cs="Calibri"/>
                <w:color w:val="000000" w:themeColor="text1"/>
              </w:rPr>
              <w:t>Attendees, speakers</w:t>
            </w:r>
          </w:p>
        </w:tc>
        <w:tc>
          <w:tcPr>
            <w:tcW w:w="127" w:type="pct"/>
            <w:shd w:val="clear" w:color="auto" w:fill="FFFFFF" w:themeFill="background1"/>
          </w:tcPr>
          <w:p w14:paraId="6E53D721" w14:textId="296E8054" w:rsidR="274356CB" w:rsidRDefault="007236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7DC74DE2" w14:textId="0F3DCF64" w:rsidR="274356CB" w:rsidRDefault="007236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7" w:type="pct"/>
            <w:shd w:val="clear" w:color="auto" w:fill="FFFFFF" w:themeFill="background1"/>
          </w:tcPr>
          <w:p w14:paraId="350F5361" w14:textId="5149DDA2" w:rsidR="274356CB" w:rsidRDefault="007236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026" w:type="pct"/>
            <w:shd w:val="clear" w:color="auto" w:fill="FFFFFF" w:themeFill="background1"/>
          </w:tcPr>
          <w:p w14:paraId="0C021102" w14:textId="0B423058" w:rsidR="229D21ED" w:rsidRPr="007236A2" w:rsidRDefault="007236A2" w:rsidP="007236A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36A2">
              <w:rPr>
                <w:rFonts w:ascii="Calibri" w:eastAsia="Calibri" w:hAnsi="Calibri" w:cs="Calibri"/>
                <w:color w:val="000000" w:themeColor="text1"/>
              </w:rPr>
              <w:t>Highlight fire exits at start; ensure doors are unobstructed; event lead aware of assembly point</w:t>
            </w:r>
          </w:p>
        </w:tc>
        <w:tc>
          <w:tcPr>
            <w:tcW w:w="121" w:type="pct"/>
            <w:shd w:val="clear" w:color="auto" w:fill="FFFFFF" w:themeFill="background1"/>
          </w:tcPr>
          <w:p w14:paraId="563FA31F" w14:textId="5637BF9C" w:rsidR="2457CAD2" w:rsidRDefault="005B140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020D097F" w14:textId="33BEA767" w:rsidR="2457CAD2" w:rsidRDefault="005B140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76B41CD9" w14:textId="3428EB31" w:rsidR="2457CAD2" w:rsidRDefault="005B140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58C99867" w14:textId="212C40E4" w:rsidR="229D21ED" w:rsidRDefault="00132FB5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None Required</w:t>
            </w:r>
          </w:p>
        </w:tc>
      </w:tr>
      <w:tr w:rsidR="00CE1AAA" w14:paraId="3C5F0443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0790242F" w14:textId="023F8A7A" w:rsidR="229D21ED" w:rsidRDefault="004756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756E8">
              <w:rPr>
                <w:rFonts w:ascii="Calibri" w:eastAsia="Calibri" w:hAnsi="Calibri" w:cs="Calibri"/>
                <w:color w:val="000000" w:themeColor="text1"/>
              </w:rPr>
              <w:t>Accessibility issues</w:t>
            </w:r>
          </w:p>
        </w:tc>
        <w:tc>
          <w:tcPr>
            <w:tcW w:w="924" w:type="pct"/>
            <w:shd w:val="clear" w:color="auto" w:fill="FFFFFF" w:themeFill="background1"/>
          </w:tcPr>
          <w:p w14:paraId="0445A7A2" w14:textId="45431CA9" w:rsidR="155FA34B" w:rsidRDefault="004756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756E8">
              <w:rPr>
                <w:rFonts w:ascii="Calibri" w:eastAsia="Calibri" w:hAnsi="Calibri" w:cs="Calibri"/>
                <w:color w:val="000000" w:themeColor="text1"/>
              </w:rPr>
              <w:t>Exclusion, difficulty moving around</w:t>
            </w:r>
          </w:p>
        </w:tc>
        <w:tc>
          <w:tcPr>
            <w:tcW w:w="669" w:type="pct"/>
            <w:shd w:val="clear" w:color="auto" w:fill="FFFFFF" w:themeFill="background1"/>
          </w:tcPr>
          <w:p w14:paraId="559C1C8C" w14:textId="1A188FAC" w:rsidR="4B82398B" w:rsidRDefault="004756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756E8">
              <w:rPr>
                <w:rFonts w:ascii="Calibri" w:eastAsia="Calibri" w:hAnsi="Calibri" w:cs="Calibri"/>
                <w:color w:val="000000" w:themeColor="text1"/>
              </w:rPr>
              <w:t>Organisers, 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41E14D26" w14:textId="762CCB60" w:rsidR="229D21ED" w:rsidRDefault="004756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233A662E" w14:textId="7D33B417" w:rsidR="229D21ED" w:rsidRDefault="004756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2843E69C" w14:textId="5599A12F" w:rsidR="229D21ED" w:rsidRDefault="004756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026" w:type="pct"/>
            <w:shd w:val="clear" w:color="auto" w:fill="FFFFFF" w:themeFill="background1"/>
          </w:tcPr>
          <w:p w14:paraId="2AFFB152" w14:textId="0C829DB2" w:rsidR="229D21ED" w:rsidRDefault="00510AF7" w:rsidP="00510AF7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00510AF7">
              <w:rPr>
                <w:rFonts w:ascii="Calibri" w:eastAsia="Calibri" w:hAnsi="Calibri" w:cs="Calibri"/>
                <w:color w:val="000000" w:themeColor="text1"/>
              </w:rPr>
              <w:t>Book accessible room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(there is a lift and ramp in the law building)</w:t>
            </w:r>
            <w:r w:rsidRPr="00510AF7">
              <w:rPr>
                <w:rFonts w:ascii="Calibri" w:eastAsia="Calibri" w:hAnsi="Calibri" w:cs="Calibri"/>
                <w:color w:val="000000" w:themeColor="text1"/>
              </w:rPr>
              <w:t>; provide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510AF7">
              <w:rPr>
                <w:rFonts w:ascii="Calibri" w:eastAsia="Calibri" w:hAnsi="Calibri" w:cs="Calibri"/>
                <w:color w:val="000000" w:themeColor="text1"/>
              </w:rPr>
              <w:t>seating variety; check for access needs on sign-up form</w:t>
            </w:r>
          </w:p>
        </w:tc>
        <w:tc>
          <w:tcPr>
            <w:tcW w:w="121" w:type="pct"/>
            <w:shd w:val="clear" w:color="auto" w:fill="FFFFFF" w:themeFill="background1"/>
          </w:tcPr>
          <w:p w14:paraId="77C14087" w14:textId="6FBACC06" w:rsidR="229D21ED" w:rsidRDefault="008E3FA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70041F26" w14:textId="6C31FC76" w:rsidR="229D21ED" w:rsidRDefault="008E3FA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5B21A79A" w14:textId="54AF257D" w:rsidR="229D21ED" w:rsidRDefault="008E3FA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164CFC96" w14:textId="39FC6346" w:rsidR="229D21ED" w:rsidRDefault="00132FB5" w:rsidP="0290AC3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None required</w:t>
            </w:r>
          </w:p>
        </w:tc>
      </w:tr>
      <w:tr w:rsidR="00CE1AAA" w14:paraId="3C5F044F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2705C7A6" w14:textId="62179E24" w:rsidR="229D21ED" w:rsidRDefault="004756E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4756E8">
              <w:rPr>
                <w:rFonts w:ascii="Calibri" w:eastAsia="Calibri" w:hAnsi="Calibri" w:cs="Calibri"/>
                <w:color w:val="000000" w:themeColor="text1"/>
              </w:rPr>
              <w:t>Use of projector or electrical equipment</w:t>
            </w:r>
          </w:p>
        </w:tc>
        <w:tc>
          <w:tcPr>
            <w:tcW w:w="924" w:type="pct"/>
            <w:shd w:val="clear" w:color="auto" w:fill="FFFFFF" w:themeFill="background1"/>
          </w:tcPr>
          <w:p w14:paraId="39F0A593" w14:textId="2BD71B6C" w:rsidR="229D21ED" w:rsidRDefault="004756E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4756E8">
              <w:rPr>
                <w:rFonts w:ascii="Calibri" w:eastAsia="Calibri" w:hAnsi="Calibri" w:cs="Calibri"/>
                <w:color w:val="000000" w:themeColor="text1"/>
              </w:rPr>
              <w:t>Electrical faults, trip hazards</w:t>
            </w:r>
          </w:p>
        </w:tc>
        <w:tc>
          <w:tcPr>
            <w:tcW w:w="669" w:type="pct"/>
            <w:shd w:val="clear" w:color="auto" w:fill="FFFFFF" w:themeFill="background1"/>
          </w:tcPr>
          <w:p w14:paraId="24BEAA8B" w14:textId="2F3CBD51" w:rsidR="229D21ED" w:rsidRDefault="0006568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065687">
              <w:rPr>
                <w:rFonts w:ascii="Calibri" w:eastAsia="Calibri" w:hAnsi="Calibri" w:cs="Calibri"/>
                <w:color w:val="000000" w:themeColor="text1"/>
              </w:rPr>
              <w:t>Organisers, 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4CAA2230" w14:textId="48379FF8" w:rsidR="229D21ED" w:rsidRDefault="0006568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2436E2CC" w14:textId="1900DB3E" w:rsidR="229D21ED" w:rsidRDefault="0006568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119AD117" w14:textId="50E78D73" w:rsidR="229D21ED" w:rsidRDefault="0006568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26" w:type="pct"/>
            <w:shd w:val="clear" w:color="auto" w:fill="FFFFFF" w:themeFill="background1"/>
          </w:tcPr>
          <w:p w14:paraId="51E0F0C3" w14:textId="09A7F9B5" w:rsidR="229D21ED" w:rsidRDefault="0006568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 will be using the computer in that room and log in </w:t>
            </w:r>
            <w:r w:rsidR="0084137F">
              <w:rPr>
                <w:rFonts w:ascii="Calibri" w:eastAsia="Calibri" w:hAnsi="Calibri" w:cs="Calibri"/>
                <w:color w:val="000000" w:themeColor="text1"/>
              </w:rPr>
              <w:t>and open files from our documents (nothing external). The university computers are PAT-tested.</w:t>
            </w:r>
          </w:p>
        </w:tc>
        <w:tc>
          <w:tcPr>
            <w:tcW w:w="121" w:type="pct"/>
            <w:shd w:val="clear" w:color="auto" w:fill="FFFFFF" w:themeFill="background1"/>
          </w:tcPr>
          <w:p w14:paraId="58EE03A6" w14:textId="5B827C49" w:rsidR="229D21ED" w:rsidRDefault="00137B89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1DC8B37E" w14:textId="37E6D503" w:rsidR="229D21ED" w:rsidRDefault="00137B89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6C886B15" w14:textId="2D869B6C" w:rsidR="229D21ED" w:rsidRDefault="00137B89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55B041BF" w14:textId="4A507CE5" w:rsidR="229D21ED" w:rsidRDefault="00132FB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None required</w:t>
            </w:r>
          </w:p>
        </w:tc>
      </w:tr>
      <w:tr w:rsidR="00CE1AAA" w14:paraId="3C5F0467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46B3A4EA" w14:textId="2C334CB9" w:rsidR="3F2F71F4" w:rsidRDefault="004756E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4756E8">
              <w:rPr>
                <w:rFonts w:ascii="Calibri" w:eastAsia="Calibri" w:hAnsi="Calibri" w:cs="Calibri"/>
                <w:color w:val="000000" w:themeColor="text1"/>
              </w:rPr>
              <w:lastRenderedPageBreak/>
              <w:t>Data protection during CV sharing</w:t>
            </w:r>
          </w:p>
        </w:tc>
        <w:tc>
          <w:tcPr>
            <w:tcW w:w="924" w:type="pct"/>
            <w:shd w:val="clear" w:color="auto" w:fill="FFFFFF" w:themeFill="background1"/>
          </w:tcPr>
          <w:p w14:paraId="76308835" w14:textId="70B07640" w:rsidR="229D21ED" w:rsidRDefault="006869B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869B5">
              <w:rPr>
                <w:rFonts w:ascii="Calibri" w:eastAsia="Calibri" w:hAnsi="Calibri" w:cs="Calibri"/>
                <w:color w:val="000000" w:themeColor="text1"/>
              </w:rPr>
              <w:t>Accidental viewing of personal details</w:t>
            </w:r>
          </w:p>
        </w:tc>
        <w:tc>
          <w:tcPr>
            <w:tcW w:w="669" w:type="pct"/>
            <w:shd w:val="clear" w:color="auto" w:fill="FFFFFF" w:themeFill="background1"/>
          </w:tcPr>
          <w:p w14:paraId="15B1D4C5" w14:textId="56CC03FC" w:rsidR="132AA6D1" w:rsidRDefault="006869B5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6869B5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0B0AC5AB" w14:textId="6BC1C58B" w:rsidR="229D21ED" w:rsidRDefault="006869B5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6705432D" w14:textId="03C44E06" w:rsidR="229D21ED" w:rsidRDefault="006869B5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23D484DE" w14:textId="1CF1FEA5" w:rsidR="229D21ED" w:rsidRDefault="006869B5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26" w:type="pct"/>
            <w:shd w:val="clear" w:color="auto" w:fill="FFFFFF" w:themeFill="background1"/>
          </w:tcPr>
          <w:p w14:paraId="4F22BAAF" w14:textId="7F902780" w:rsidR="229D21ED" w:rsidRPr="006869B5" w:rsidRDefault="006869B5" w:rsidP="006869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869B5">
              <w:rPr>
                <w:rFonts w:ascii="Calibri" w:eastAsia="Calibri" w:hAnsi="Calibri" w:cs="Calibri"/>
                <w:color w:val="000000" w:themeColor="text1"/>
              </w:rPr>
              <w:t>Remind attendees not to leave CVs unattended; avoid projecting personal documents; no data collected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="0045613E">
              <w:rPr>
                <w:rFonts w:ascii="Calibri" w:eastAsia="Calibri" w:hAnsi="Calibri" w:cs="Calibri"/>
                <w:color w:val="000000" w:themeColor="text1"/>
              </w:rPr>
              <w:t>Additionally,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 committee members CV will be used whereby their details will be blacked out </w:t>
            </w:r>
            <w:r w:rsidR="001978F6">
              <w:rPr>
                <w:rFonts w:ascii="Calibri" w:eastAsia="Calibri" w:hAnsi="Calibri" w:cs="Calibri"/>
                <w:color w:val="000000" w:themeColor="text1"/>
              </w:rPr>
              <w:t xml:space="preserve">by two people to ensure no details are missed </w:t>
            </w:r>
            <w:r>
              <w:rPr>
                <w:rFonts w:ascii="Calibri" w:eastAsia="Calibri" w:hAnsi="Calibri" w:cs="Calibri"/>
                <w:color w:val="000000" w:themeColor="text1"/>
              </w:rPr>
              <w:t>the day before the event to ensure it is done.</w:t>
            </w:r>
          </w:p>
        </w:tc>
        <w:tc>
          <w:tcPr>
            <w:tcW w:w="121" w:type="pct"/>
            <w:shd w:val="clear" w:color="auto" w:fill="FFFFFF" w:themeFill="background1"/>
          </w:tcPr>
          <w:p w14:paraId="685DE630" w14:textId="55DE7B7E" w:rsidR="229D21ED" w:rsidRDefault="001978F6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285DA8A6" w14:textId="53346F42" w:rsidR="229D21ED" w:rsidRDefault="001978F6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894D6D8" w14:textId="1D9D12B1" w:rsidR="229D21ED" w:rsidRDefault="001978F6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019" w:type="pct"/>
            <w:shd w:val="clear" w:color="auto" w:fill="FFFFFF" w:themeFill="background1"/>
          </w:tcPr>
          <w:p w14:paraId="58A730D5" w14:textId="5E5BCF37" w:rsidR="229D21ED" w:rsidRDefault="00132FB5" w:rsidP="0290AC31">
            <w:r>
              <w:t>None required</w:t>
            </w:r>
          </w:p>
        </w:tc>
      </w:tr>
      <w:tr w:rsidR="00CE1AAA" w14:paraId="3C5F0473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499F6B7E" w14:textId="346BA5E2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24" w:type="pct"/>
            <w:shd w:val="clear" w:color="auto" w:fill="FFFFFF" w:themeFill="background1"/>
          </w:tcPr>
          <w:p w14:paraId="4351B166" w14:textId="61F3AC64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14:paraId="63FEB3CE" w14:textId="4144BBD7" w:rsidR="52BA9006" w:rsidRDefault="52BA900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135D15C5" w14:textId="14C8509A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0ABE7A23" w14:textId="4299306A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6735E211" w14:textId="3266692E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14:paraId="58F90317" w14:textId="01CDB204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28F76A8" w14:textId="7C30F2C4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324B350D" w14:textId="394487DB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3DDB1DE8" w14:textId="5C5736A9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019" w:type="pct"/>
            <w:shd w:val="clear" w:color="auto" w:fill="FFFFFF" w:themeFill="background1"/>
          </w:tcPr>
          <w:p w14:paraId="7FFC80C9" w14:textId="72446386" w:rsidR="229D21ED" w:rsidRDefault="00EA7E7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None Required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3"/>
        <w:gridCol w:w="1704"/>
        <w:gridCol w:w="51"/>
        <w:gridCol w:w="1289"/>
        <w:gridCol w:w="1191"/>
        <w:gridCol w:w="4164"/>
        <w:gridCol w:w="1637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290AC31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lastRenderedPageBreak/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290AC31">
        <w:trPr>
          <w:trHeight w:val="574"/>
        </w:trPr>
        <w:tc>
          <w:tcPr>
            <w:tcW w:w="184" w:type="pct"/>
          </w:tcPr>
          <w:p w14:paraId="3C5F04A2" w14:textId="237B2C2D" w:rsidR="00C642F4" w:rsidRPr="00957A37" w:rsidRDefault="003A35D6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70" w:type="pct"/>
          </w:tcPr>
          <w:p w14:paraId="3C5F04A3" w14:textId="0760B136" w:rsidR="00C642F4" w:rsidRPr="00957A37" w:rsidRDefault="003A35D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3A35D6">
              <w:rPr>
                <w:rFonts w:ascii="Lucida Sans" w:eastAsia="Times New Roman" w:hAnsi="Lucida Sans" w:cs="Arial"/>
                <w:color w:val="000000"/>
                <w:szCs w:val="20"/>
              </w:rPr>
              <w:t>Confirm final attendance numbers match room capacity</w:t>
            </w:r>
          </w:p>
        </w:tc>
        <w:tc>
          <w:tcPr>
            <w:tcW w:w="602" w:type="pct"/>
          </w:tcPr>
          <w:p w14:paraId="3C5F04A4" w14:textId="43B6F816" w:rsidR="00C642F4" w:rsidRPr="00957A37" w:rsidRDefault="00502B5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Issy</w:t>
            </w:r>
          </w:p>
        </w:tc>
        <w:tc>
          <w:tcPr>
            <w:tcW w:w="319" w:type="pct"/>
            <w:gridSpan w:val="2"/>
          </w:tcPr>
          <w:p w14:paraId="3C5F04A5" w14:textId="76496269" w:rsidR="00C642F4" w:rsidRPr="00957A37" w:rsidRDefault="003820C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23.11.25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290AC31">
        <w:trPr>
          <w:trHeight w:val="574"/>
        </w:trPr>
        <w:tc>
          <w:tcPr>
            <w:tcW w:w="184" w:type="pct"/>
          </w:tcPr>
          <w:p w14:paraId="3C5F04A9" w14:textId="475A7FBB" w:rsidR="00C642F4" w:rsidRPr="00957A37" w:rsidRDefault="003A35D6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AA" w14:textId="2437F742" w:rsidR="00C642F4" w:rsidRPr="00957A37" w:rsidRDefault="003A35D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External Speaker form</w:t>
            </w:r>
          </w:p>
        </w:tc>
        <w:tc>
          <w:tcPr>
            <w:tcW w:w="602" w:type="pct"/>
          </w:tcPr>
          <w:p w14:paraId="3C5F04AB" w14:textId="29893B0E" w:rsidR="00C642F4" w:rsidRPr="00957A37" w:rsidRDefault="003A35D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Akarsshaa</w:t>
            </w:r>
            <w:proofErr w:type="spellEnd"/>
          </w:p>
        </w:tc>
        <w:tc>
          <w:tcPr>
            <w:tcW w:w="319" w:type="pct"/>
            <w:gridSpan w:val="2"/>
          </w:tcPr>
          <w:p w14:paraId="3C5F04AC" w14:textId="6C85F0EB" w:rsidR="00C642F4" w:rsidRPr="00957A37" w:rsidRDefault="003820C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20.11.25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65C65FC8" w:rsidR="00C642F4" w:rsidRPr="00957A37" w:rsidRDefault="003820C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20.11.25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5290BBA0" w:rsidR="00C642F4" w:rsidRPr="00957A37" w:rsidRDefault="003A35D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Done already and approved</w:t>
            </w:r>
          </w:p>
        </w:tc>
      </w:tr>
      <w:tr w:rsidR="00C642F4" w:rsidRPr="00957A37" w14:paraId="3C5F04B6" w14:textId="77777777" w:rsidTr="0290AC31">
        <w:trPr>
          <w:trHeight w:val="574"/>
        </w:trPr>
        <w:tc>
          <w:tcPr>
            <w:tcW w:w="184" w:type="pct"/>
          </w:tcPr>
          <w:p w14:paraId="3C5F04B0" w14:textId="5C4AEA86" w:rsidR="00C642F4" w:rsidRPr="00957A37" w:rsidRDefault="003820CE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70" w:type="pct"/>
          </w:tcPr>
          <w:p w14:paraId="3C5F04B1" w14:textId="411EF933" w:rsidR="00C642F4" w:rsidRPr="00957A37" w:rsidRDefault="003820C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3820CE">
              <w:rPr>
                <w:rFonts w:ascii="Lucida Sans" w:eastAsia="Times New Roman" w:hAnsi="Lucida Sans" w:cs="Arial"/>
                <w:color w:val="000000"/>
                <w:szCs w:val="20"/>
              </w:rPr>
              <w:t>Check all electrical equipment (projector, laptop) is working safely</w:t>
            </w:r>
          </w:p>
        </w:tc>
        <w:tc>
          <w:tcPr>
            <w:tcW w:w="602" w:type="pct"/>
          </w:tcPr>
          <w:p w14:paraId="3C5F04B2" w14:textId="266BAE6E" w:rsidR="00C642F4" w:rsidRPr="00957A37" w:rsidRDefault="0030729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Nas</w:t>
            </w:r>
            <w:r w:rsidR="009D19AF">
              <w:rPr>
                <w:rFonts w:ascii="Lucida Sans" w:eastAsia="Times New Roman" w:hAnsi="Lucida Sans" w:cs="Arial"/>
                <w:color w:val="000000"/>
                <w:szCs w:val="20"/>
              </w:rPr>
              <w:t>hly</w:t>
            </w:r>
          </w:p>
        </w:tc>
        <w:tc>
          <w:tcPr>
            <w:tcW w:w="319" w:type="pct"/>
            <w:gridSpan w:val="2"/>
          </w:tcPr>
          <w:p w14:paraId="3C5F04B3" w14:textId="094B696E" w:rsidR="00C642F4" w:rsidRPr="00957A37" w:rsidRDefault="003820C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Before event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0087371F" w:rsidR="00C642F4" w:rsidRPr="00957A37" w:rsidRDefault="003820C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After event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290AC31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290AC31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4C68A6FA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3C5643B1" w:rsidR="00C642F4" w:rsidRPr="00957A37" w:rsidRDefault="00B22D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456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546FAE4C" wp14:editId="5B7E8102">
                  <wp:extent cx="1981954" cy="435429"/>
                  <wp:effectExtent l="0" t="0" r="0" b="0"/>
                  <wp:docPr id="2660980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40314" name="Picture 2" descr="A close-up of a sig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841" cy="44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0F8CFD51" w14:textId="77777777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1" w14:textId="5567DFC9" w:rsidR="00B22D1E" w:rsidRPr="00957A37" w:rsidRDefault="00B22D1E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LM</w:t>
            </w:r>
          </w:p>
        </w:tc>
      </w:tr>
      <w:tr w:rsidR="00C642F4" w:rsidRPr="00957A37" w14:paraId="3C5F04C7" w14:textId="77777777" w:rsidTr="0290AC31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5397176A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B22D1E">
              <w:rPr>
                <w:rFonts w:ascii="Lucida Sans" w:eastAsia="Times New Roman" w:hAnsi="Lucida Sans" w:cs="Arial"/>
                <w:color w:val="000000" w:themeColor="text1"/>
              </w:rPr>
              <w:t>Akarsha Bhargava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4DBDE992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B22D1E">
              <w:rPr>
                <w:rFonts w:ascii="Lucida Sans" w:eastAsia="Times New Roman" w:hAnsi="Lucida Sans" w:cs="Arial"/>
                <w:color w:val="000000" w:themeColor="text1"/>
              </w:rPr>
              <w:t xml:space="preserve"> 16.11.2025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7BC201F5" w14:textId="77777777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5" w14:textId="4E98F670" w:rsidR="00B22D1E" w:rsidRPr="00957A37" w:rsidRDefault="00B22D1E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 xml:space="preserve">Leyla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</w:rPr>
              <w:t>Mammadova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2D077438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B22D1E">
              <w:rPr>
                <w:rFonts w:ascii="Lucida Sans" w:eastAsia="Times New Roman" w:hAnsi="Lucida Sans" w:cs="Arial"/>
                <w:color w:val="000000" w:themeColor="text1"/>
              </w:rPr>
              <w:t>17.11.2025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F12C36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F12C36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F12C36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F12C36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F12C36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F12C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F12C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F12C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F12C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F12C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F12C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F12C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F12C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/pHQIAABwEAAAOAAAAZHJzL2Uyb0RvYy54bWysU9tuGyEQfa/Uf0C817u+NcnK6yh16qpS&#10;epGSfgALrBcVGArYu+7XZ2Adx2rfqvKAGGbmcObMsLodjCYH6YMCW9PppKREWg5C2V1Nfzxt311T&#10;EiKzgmmwsqZHGejt+u2bVe8qOYMOtJCeIIgNVe9q2sXoqqIIvJOGhQk4adHZgjcsoul3hfCsR3Sj&#10;i1lZvi968MJ54DIEvL0fnXSd8dtW8vitbYOMRNcUucW8+7w3aS/WK1btPHOd4ica7B9YGKYsPnqG&#10;umeRkb1Xf0EZxT0EaOOEgymgbRWXuQasZlr+Uc1jx5zMtaA4wZ1lCv8Pln89fPdECewdJZYZbNGT&#10;HCL5AAOZJXV6FyoMenQYFge8TpGp0uAegP8MxMKmY3Yn77yHvpNMILtpyiwuUkeckECa/gsIfIbt&#10;I2SgofUmAaIYBNGxS8dzZxIVjpfz5XRxNVtSwtE3n6NR5t4VrHpJdz7ETxIMSYeaemx9hmeHhxAT&#10;HVa9hGT6oJXYKq2z4XfNRntyYDgm27xyBVjlZZi2pK/pzRKJpCwLKT9PkFERx1grU9PrMq1xsJIc&#10;H63IIZEpPZ6RibYnfZIkozhxaAYMTKI1II6olIdxXPF74aED/5uSHke1puHXnnlJif5sUe2b6WKR&#10;Zjsbi+XVDA1/6WkuPcxyhKpppGQ8bmL+D2NFd9iVVmW9XpmcuOIIZhlP3yXN+KWdo14/9foZAAD/&#10;/wMAUEsDBBQABgAIAAAAIQAITD783wAAAAoBAAAPAAAAZHJzL2Rvd25yZXYueG1sTI9BT4NAFITv&#10;Jv6HzTPxYuxChVKQR6MmGq+t/QEP9hWI7C5ht4X+e9eTHiczmfmm3C16EBeeXG8NQryKQLBprOpN&#10;i3D8en/cgnCejKLBGka4soNddXtTUqHsbPZ8OfhWhBLjCkLovB8LKV3TsSa3siOb4J3spMkHObVS&#10;TTSHcj3IdRRtpKbehIWORn7ruPk+nDXC6XN+SPO5/vDHbJ9sXqnPantFvL9bXp5BeF78Xxh+8QM6&#10;VIGptmejnBgQkqdt+OIR1lkMIgTyPE5B1Ahpkscgq1L+v1D9AAAA//8DAFBLAQItABQABgAIAAAA&#10;IQC2gziS/gAAAOEBAAATAAAAAAAAAAAAAAAAAAAAAABbQ29udGVudF9UeXBlc10ueG1sUEsBAi0A&#10;FAAGAAgAAAAhADj9If/WAAAAlAEAAAsAAAAAAAAAAAAAAAAALwEAAF9yZWxzLy5yZWxzUEsBAi0A&#10;FAAGAAgAAAAhAIhxL+kdAgAAHAQAAA4AAAAAAAAAAAAAAAAALgIAAGRycy9lMm9Eb2MueG1sUEsB&#10;Ai0AFAAGAAgAAAAhAAhMPvzfAAAACgEAAA8AAAAAAAAAAAAAAAAAdwQAAGRycy9kb3ducmV2Lnht&#10;bFBLBQYAAAAABAAEAPMAAACDBQAAAAA=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530142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530142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530142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530142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530142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530142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530142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530142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7"/>
      <w:footerReference w:type="default" r:id="rId1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1850" w14:textId="77777777" w:rsidR="009B5846" w:rsidRDefault="009B5846" w:rsidP="00AC47B4">
      <w:pPr>
        <w:spacing w:after="0" w:line="240" w:lineRule="auto"/>
      </w:pPr>
      <w:r>
        <w:separator/>
      </w:r>
    </w:p>
  </w:endnote>
  <w:endnote w:type="continuationSeparator" w:id="0">
    <w:p w14:paraId="7527EDBC" w14:textId="77777777" w:rsidR="009B5846" w:rsidRDefault="009B584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0E65" w14:textId="77777777" w:rsidR="009B5846" w:rsidRDefault="009B5846" w:rsidP="00AC47B4">
      <w:pPr>
        <w:spacing w:after="0" w:line="240" w:lineRule="auto"/>
      </w:pPr>
      <w:r>
        <w:separator/>
      </w:r>
    </w:p>
  </w:footnote>
  <w:footnote w:type="continuationSeparator" w:id="0">
    <w:p w14:paraId="070FFE6F" w14:textId="77777777" w:rsidR="009B5846" w:rsidRDefault="009B584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1"/>
  </w:num>
  <w:num w:numId="2" w16cid:durableId="19503147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5687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2FB5"/>
    <w:rsid w:val="00133077"/>
    <w:rsid w:val="0013426F"/>
    <w:rsid w:val="00137B89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78F6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07292"/>
    <w:rsid w:val="00312ADB"/>
    <w:rsid w:val="003210A0"/>
    <w:rsid w:val="00321C83"/>
    <w:rsid w:val="0032678E"/>
    <w:rsid w:val="0033042F"/>
    <w:rsid w:val="00332B4C"/>
    <w:rsid w:val="00333B16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0CE"/>
    <w:rsid w:val="00382484"/>
    <w:rsid w:val="003A1818"/>
    <w:rsid w:val="003A35D6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16CBB"/>
    <w:rsid w:val="004259E0"/>
    <w:rsid w:val="00426F08"/>
    <w:rsid w:val="004275F1"/>
    <w:rsid w:val="00427798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13E"/>
    <w:rsid w:val="00461F5D"/>
    <w:rsid w:val="0047445C"/>
    <w:rsid w:val="0047550C"/>
    <w:rsid w:val="004756E8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5D13"/>
    <w:rsid w:val="004C10F7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2B56"/>
    <w:rsid w:val="00505824"/>
    <w:rsid w:val="00507589"/>
    <w:rsid w:val="00510AF7"/>
    <w:rsid w:val="005209B0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3D7F"/>
    <w:rsid w:val="005A64A3"/>
    <w:rsid w:val="005A72DC"/>
    <w:rsid w:val="005A7977"/>
    <w:rsid w:val="005B1409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869B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36A2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1FE8"/>
    <w:rsid w:val="00834223"/>
    <w:rsid w:val="008347D5"/>
    <w:rsid w:val="0084137F"/>
    <w:rsid w:val="008415D4"/>
    <w:rsid w:val="00844F2E"/>
    <w:rsid w:val="00847448"/>
    <w:rsid w:val="00847485"/>
    <w:rsid w:val="00851186"/>
    <w:rsid w:val="00853926"/>
    <w:rsid w:val="00855170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3FA5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B5846"/>
    <w:rsid w:val="009C3528"/>
    <w:rsid w:val="009C6E67"/>
    <w:rsid w:val="009D19AF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57D6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2D1E"/>
    <w:rsid w:val="00B23DF6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3F5"/>
    <w:rsid w:val="00B91535"/>
    <w:rsid w:val="00B97B27"/>
    <w:rsid w:val="00BA20A6"/>
    <w:rsid w:val="00BC25C1"/>
    <w:rsid w:val="00BC4701"/>
    <w:rsid w:val="00BC5128"/>
    <w:rsid w:val="00BC60F5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07E7C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07EE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53B7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A7E78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2C36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638</Words>
  <Characters>3911</Characters>
  <Application>Microsoft Office Word</Application>
  <DocSecurity>0</DocSecurity>
  <Lines>61</Lines>
  <Paragraphs>18</Paragraphs>
  <ScaleCrop>false</ScaleCrop>
  <Company>University of Southampton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AKARSSHAA Bhargava (ab6g23)</cp:lastModifiedBy>
  <cp:revision>35</cp:revision>
  <cp:lastPrinted>2016-04-18T12:10:00Z</cp:lastPrinted>
  <dcterms:created xsi:type="dcterms:W3CDTF">2025-11-17T19:46:00Z</dcterms:created>
  <dcterms:modified xsi:type="dcterms:W3CDTF">2025-11-17T20:04:00Z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